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7A3C5">
      <w:pPr>
        <w:overflowPunct w:val="0"/>
        <w:adjustRightInd w:val="0"/>
        <w:snapToGrid w:val="0"/>
        <w:spacing w:beforeLines="0" w:afterLines="0" w:line="600" w:lineRule="exact"/>
        <w:jc w:val="center"/>
        <w:rPr>
          <w:rFonts w:ascii="Times New Roman" w:hAnsi="Times New Roman" w:eastAsia="方正小标宋简体" w:cs="Times New Roman"/>
          <w:kern w:val="0"/>
          <w:sz w:val="52"/>
          <w:szCs w:val="52"/>
          <w:highlight w:val="none"/>
          <w:u w:val="none"/>
        </w:rPr>
      </w:pPr>
      <w:bookmarkStart w:id="0" w:name="_Toc16216"/>
      <w:bookmarkStart w:id="1" w:name="_Toc28899"/>
      <w:bookmarkStart w:id="150" w:name="_GoBack"/>
      <w:r>
        <w:rPr>
          <w:rFonts w:hint="eastAsia" w:ascii="方正小标宋简体" w:hAnsi="方正小标宋简体" w:eastAsia="方正小标宋简体" w:cs="方正小标宋简体"/>
          <w:kern w:val="0"/>
          <w:sz w:val="44"/>
          <w:szCs w:val="44"/>
          <w:highlight w:val="none"/>
          <w:u w:val="none"/>
        </w:rPr>
        <w:t>浙江省“十五五”教育事业发展规划</w:t>
      </w:r>
      <w:bookmarkEnd w:id="150"/>
    </w:p>
    <w:bookmarkEnd w:id="0"/>
    <w:bookmarkEnd w:id="1"/>
    <w:p w14:paraId="4FAF534A">
      <w:pPr>
        <w:overflowPunct w:val="0"/>
        <w:adjustRightInd w:val="0"/>
        <w:snapToGrid w:val="0"/>
        <w:spacing w:beforeLines="0" w:afterLines="0" w:line="600" w:lineRule="exact"/>
        <w:ind w:firstLine="650" w:firstLineChars="200"/>
        <w:jc w:val="center"/>
        <w:rPr>
          <w:rFonts w:ascii="Times New Roman" w:hAnsi="Times New Roman" w:eastAsia="楷体_GB2312"/>
          <w:kern w:val="0"/>
          <w:sz w:val="32"/>
          <w:szCs w:val="32"/>
          <w:highlight w:val="none"/>
          <w:u w:val="none"/>
        </w:rPr>
      </w:pPr>
    </w:p>
    <w:p w14:paraId="3B1DC0DF">
      <w:pPr>
        <w:overflowPunct w:val="0"/>
        <w:adjustRightInd w:val="0"/>
        <w:snapToGrid w:val="0"/>
        <w:spacing w:beforeLines="0" w:afterLines="0" w:line="600" w:lineRule="exact"/>
        <w:ind w:firstLine="650" w:firstLineChars="200"/>
        <w:rPr>
          <w:rFonts w:ascii="Times New Roman" w:hAnsi="Times New Roman" w:eastAsia="仿宋_GB2312"/>
          <w:kern w:val="0"/>
          <w:sz w:val="32"/>
          <w:szCs w:val="32"/>
          <w:highlight w:val="none"/>
          <w:u w:val="none"/>
          <w:lang w:val="en-US" w:eastAsia="zh-CN"/>
        </w:rPr>
      </w:pPr>
      <w:bookmarkStart w:id="2" w:name="_Toc31467"/>
      <w:bookmarkStart w:id="3" w:name="_Toc5411"/>
      <w:bookmarkStart w:id="4" w:name="_Toc151782784"/>
      <w:r>
        <w:rPr>
          <w:rFonts w:ascii="Times New Roman" w:hAnsi="Times New Roman" w:eastAsia="仿宋_GB2312"/>
          <w:kern w:val="0"/>
          <w:sz w:val="32"/>
          <w:szCs w:val="32"/>
          <w:highlight w:val="none"/>
          <w:u w:val="none"/>
        </w:rPr>
        <w:t>为加快</w:t>
      </w:r>
      <w:r>
        <w:rPr>
          <w:rFonts w:hint="eastAsia" w:ascii="Times New Roman" w:hAnsi="Times New Roman" w:eastAsia="仿宋_GB2312"/>
          <w:kern w:val="0"/>
          <w:sz w:val="32"/>
          <w:szCs w:val="32"/>
          <w:highlight w:val="none"/>
          <w:u w:val="none"/>
          <w:lang w:val="en-US" w:eastAsia="zh-CN"/>
        </w:rPr>
        <w:t>建设</w:t>
      </w:r>
      <w:r>
        <w:rPr>
          <w:rFonts w:ascii="Times New Roman" w:hAnsi="Times New Roman" w:eastAsia="仿宋_GB2312"/>
          <w:kern w:val="0"/>
          <w:sz w:val="32"/>
          <w:szCs w:val="32"/>
          <w:highlight w:val="none"/>
          <w:u w:val="none"/>
        </w:rPr>
        <w:t>教育强省，根据《浙江省加快建设教育强省规划纲要（2025—2035年）》</w:t>
      </w:r>
      <w:r>
        <w:rPr>
          <w:rFonts w:hint="eastAsia" w:ascii="Times New Roman" w:hAnsi="Times New Roman" w:eastAsia="仿宋_GB2312"/>
          <w:kern w:val="0"/>
          <w:sz w:val="32"/>
          <w:szCs w:val="32"/>
          <w:highlight w:val="none"/>
          <w:u w:val="none"/>
        </w:rPr>
        <w:t>《浙江省国民经济和社会发展第十五个五年规划</w:t>
      </w:r>
      <w:r>
        <w:rPr>
          <w:rFonts w:hint="eastAsia" w:ascii="Times New Roman" w:hAnsi="Times New Roman" w:eastAsia="仿宋_GB2312"/>
          <w:kern w:val="0"/>
          <w:sz w:val="32"/>
          <w:szCs w:val="32"/>
          <w:highlight w:val="none"/>
          <w:u w:val="none"/>
          <w:lang w:eastAsia="zh-CN"/>
        </w:rPr>
        <w:t>纲要</w:t>
      </w:r>
      <w:r>
        <w:rPr>
          <w:rFonts w:hint="eastAsia" w:ascii="Times New Roman" w:hAnsi="Times New Roman" w:eastAsia="仿宋_GB2312"/>
          <w:kern w:val="0"/>
          <w:sz w:val="32"/>
          <w:szCs w:val="32"/>
          <w:highlight w:val="none"/>
          <w:u w:val="none"/>
        </w:rPr>
        <w:t>》</w:t>
      </w:r>
      <w:r>
        <w:rPr>
          <w:rFonts w:ascii="Times New Roman" w:hAnsi="Times New Roman" w:eastAsia="仿宋_GB2312"/>
          <w:kern w:val="0"/>
          <w:sz w:val="32"/>
          <w:szCs w:val="32"/>
          <w:highlight w:val="none"/>
          <w:u w:val="none"/>
        </w:rPr>
        <w:t>精神，特制定本规划。</w:t>
      </w:r>
      <w:r>
        <w:rPr>
          <w:rFonts w:hint="eastAsia" w:ascii="Times New Roman" w:hAnsi="Times New Roman" w:eastAsia="仿宋_GB2312"/>
          <w:kern w:val="0"/>
          <w:sz w:val="32"/>
          <w:szCs w:val="32"/>
          <w:highlight w:val="none"/>
          <w:u w:val="none"/>
          <w:lang w:val="en-US" w:eastAsia="zh-CN"/>
        </w:rPr>
        <w:t>规划期为2026年—2030年。</w:t>
      </w:r>
    </w:p>
    <w:p w14:paraId="720C3341">
      <w:pPr>
        <w:keepNext w:val="0"/>
        <w:keepLines w:val="0"/>
        <w:pageBreakBefore w:val="0"/>
        <w:widowControl w:val="0"/>
        <w:kinsoku/>
        <w:wordWrap/>
        <w:overflowPunct w:val="0"/>
        <w:topLinePunct w:val="0"/>
        <w:autoSpaceDE/>
        <w:autoSpaceDN/>
        <w:bidi w:val="0"/>
        <w:adjustRightInd w:val="0"/>
        <w:snapToGrid w:val="0"/>
        <w:spacing w:beforeLines="0" w:afterLines="0" w:line="600" w:lineRule="exact"/>
        <w:ind w:firstLine="650" w:firstLineChars="200"/>
        <w:jc w:val="both"/>
        <w:textAlignment w:val="auto"/>
        <w:outlineLvl w:val="9"/>
        <w:rPr>
          <w:rFonts w:ascii="Times New Roman" w:hAnsi="Times New Roman" w:eastAsia="黑体" w:cs="Times New Roman"/>
          <w:kern w:val="0"/>
          <w:sz w:val="32"/>
          <w:szCs w:val="32"/>
          <w:highlight w:val="none"/>
          <w:u w:val="none"/>
          <w:lang w:bidi="ar-SA"/>
        </w:rPr>
      </w:pPr>
      <w:r>
        <w:rPr>
          <w:rFonts w:ascii="Times New Roman" w:hAnsi="Times New Roman" w:eastAsia="黑体" w:cs="Times New Roman"/>
          <w:kern w:val="0"/>
          <w:sz w:val="32"/>
          <w:szCs w:val="32"/>
          <w:highlight w:val="none"/>
          <w:u w:val="none"/>
          <w:lang w:bidi="ar-SA"/>
        </w:rPr>
        <w:t>一、</w:t>
      </w:r>
      <w:bookmarkEnd w:id="2"/>
      <w:bookmarkEnd w:id="3"/>
      <w:bookmarkEnd w:id="4"/>
      <w:bookmarkStart w:id="5" w:name="_Toc32332"/>
      <w:bookmarkStart w:id="6" w:name="_Toc14903"/>
      <w:bookmarkStart w:id="7" w:name="_Toc1848559439"/>
      <w:r>
        <w:rPr>
          <w:rFonts w:ascii="Times New Roman" w:hAnsi="Times New Roman" w:eastAsia="黑体" w:cs="Times New Roman"/>
          <w:kern w:val="0"/>
          <w:sz w:val="32"/>
          <w:szCs w:val="32"/>
          <w:highlight w:val="none"/>
          <w:u w:val="none"/>
          <w:lang w:bidi="ar-SA"/>
        </w:rPr>
        <w:t>总体要求</w:t>
      </w:r>
      <w:bookmarkEnd w:id="5"/>
      <w:bookmarkEnd w:id="6"/>
      <w:bookmarkEnd w:id="7"/>
    </w:p>
    <w:p w14:paraId="0368A825">
      <w:pPr>
        <w:keepNext w:val="0"/>
        <w:keepLines w:val="0"/>
        <w:pageBreakBefore w:val="0"/>
        <w:widowControl w:val="0"/>
        <w:kinsoku/>
        <w:wordWrap/>
        <w:overflowPunct w:val="0"/>
        <w:topLinePunct w:val="0"/>
        <w:autoSpaceDE/>
        <w:autoSpaceDN/>
        <w:bidi w:val="0"/>
        <w:adjustRightInd w:val="0"/>
        <w:snapToGrid w:val="0"/>
        <w:spacing w:beforeLines="0" w:afterLines="0" w:line="600" w:lineRule="exact"/>
        <w:ind w:firstLine="650" w:firstLineChars="200"/>
        <w:jc w:val="both"/>
        <w:textAlignment w:val="auto"/>
        <w:outlineLvl w:val="9"/>
        <w:rPr>
          <w:rFonts w:ascii="Times New Roman" w:hAnsi="Times New Roman" w:eastAsia="楷体_GB2312" w:cs="Times New Roman"/>
          <w:kern w:val="0"/>
          <w:sz w:val="32"/>
          <w:szCs w:val="32"/>
          <w:highlight w:val="none"/>
          <w:u w:val="none"/>
        </w:rPr>
      </w:pPr>
      <w:bookmarkStart w:id="8" w:name="_Toc4286"/>
      <w:bookmarkStart w:id="9" w:name="_Toc19466"/>
      <w:bookmarkStart w:id="10" w:name="_Toc24486"/>
      <w:bookmarkStart w:id="11" w:name="_Toc31731"/>
      <w:bookmarkStart w:id="12" w:name="_Toc19418"/>
      <w:bookmarkStart w:id="13" w:name="_Toc2964"/>
      <w:bookmarkStart w:id="14" w:name="_Toc7105"/>
      <w:bookmarkStart w:id="15" w:name="_Toc30365"/>
      <w:bookmarkStart w:id="16" w:name="_Toc29809"/>
      <w:bookmarkStart w:id="17" w:name="_Toc698752859"/>
      <w:bookmarkStart w:id="18" w:name="_Toc31671"/>
      <w:bookmarkStart w:id="19" w:name="_Toc6299"/>
      <w:r>
        <w:rPr>
          <w:rFonts w:ascii="Times New Roman" w:hAnsi="Times New Roman" w:eastAsia="楷体_GB2312" w:cs="Times New Roman"/>
          <w:kern w:val="0"/>
          <w:sz w:val="32"/>
          <w:szCs w:val="32"/>
          <w:highlight w:val="none"/>
          <w:u w:val="none"/>
        </w:rPr>
        <w:t>（一）</w:t>
      </w:r>
      <w:bookmarkEnd w:id="8"/>
      <w:bookmarkEnd w:id="9"/>
      <w:bookmarkEnd w:id="10"/>
      <w:bookmarkEnd w:id="11"/>
      <w:bookmarkEnd w:id="12"/>
      <w:bookmarkEnd w:id="13"/>
      <w:bookmarkEnd w:id="14"/>
      <w:bookmarkEnd w:id="15"/>
      <w:bookmarkEnd w:id="16"/>
      <w:r>
        <w:rPr>
          <w:rFonts w:ascii="Times New Roman" w:hAnsi="Times New Roman" w:eastAsia="楷体_GB2312" w:cs="Times New Roman"/>
          <w:kern w:val="0"/>
          <w:sz w:val="32"/>
          <w:szCs w:val="32"/>
          <w:highlight w:val="none"/>
          <w:u w:val="none"/>
        </w:rPr>
        <w:t>指导思想</w:t>
      </w:r>
      <w:bookmarkEnd w:id="17"/>
      <w:bookmarkEnd w:id="18"/>
      <w:bookmarkEnd w:id="19"/>
    </w:p>
    <w:p w14:paraId="2A48BACC">
      <w:pPr>
        <w:keepNext w:val="0"/>
        <w:keepLines w:val="0"/>
        <w:pageBreakBefore w:val="0"/>
        <w:widowControl w:val="0"/>
        <w:kinsoku/>
        <w:wordWrap/>
        <w:overflowPunct w:val="0"/>
        <w:topLinePunct w:val="0"/>
        <w:autoSpaceDE/>
        <w:autoSpaceDN/>
        <w:bidi w:val="0"/>
        <w:adjustRightInd w:val="0"/>
        <w:snapToGrid w:val="0"/>
        <w:spacing w:beforeLines="0" w:afterLines="0" w:line="600" w:lineRule="exact"/>
        <w:ind w:firstLine="650" w:firstLineChars="200"/>
        <w:jc w:val="both"/>
        <w:textAlignment w:val="auto"/>
        <w:rPr>
          <w:rFonts w:ascii="Times New Roman" w:hAnsi="Times New Roman" w:eastAsia="仿宋_GB2312"/>
          <w:kern w:val="0"/>
          <w:sz w:val="32"/>
          <w:szCs w:val="32"/>
          <w:highlight w:val="none"/>
          <w:u w:val="none"/>
        </w:rPr>
      </w:pPr>
      <w:r>
        <w:rPr>
          <w:rFonts w:ascii="Times New Roman" w:hAnsi="Times New Roman" w:eastAsia="仿宋_GB2312"/>
          <w:kern w:val="0"/>
          <w:sz w:val="32"/>
          <w:szCs w:val="32"/>
          <w:highlight w:val="none"/>
          <w:u w:val="none"/>
        </w:rPr>
        <w:t>以习近平新时代中国特色社会主义思想为指导，全面贯彻落实党的二十大和二十届历次全会精神，深入学习贯彻习近平总书记关于教育的重要论述和考察浙江重要讲话精神</w:t>
      </w:r>
      <w:r>
        <w:rPr>
          <w:rFonts w:hint="eastAsia" w:ascii="Times New Roman" w:hAnsi="Times New Roman" w:eastAsia="仿宋_GB2312"/>
          <w:kern w:val="0"/>
          <w:sz w:val="32"/>
          <w:szCs w:val="32"/>
          <w:highlight w:val="none"/>
          <w:u w:val="none"/>
          <w:lang w:eastAsia="zh-CN"/>
        </w:rPr>
        <w:t>特别是</w:t>
      </w:r>
      <w:r>
        <w:rPr>
          <w:rFonts w:hint="eastAsia" w:ascii="Times New Roman" w:hAnsi="Times New Roman" w:eastAsia="仿宋_GB2312"/>
          <w:kern w:val="0"/>
          <w:sz w:val="32"/>
          <w:szCs w:val="32"/>
          <w:highlight w:val="none"/>
          <w:u w:val="none"/>
          <w:lang w:val="en-US" w:eastAsia="zh-CN"/>
        </w:rPr>
        <w:t>“4+1”重要要求</w:t>
      </w:r>
      <w:r>
        <w:rPr>
          <w:rFonts w:ascii="Times New Roman" w:hAnsi="Times New Roman" w:eastAsia="仿宋_GB2312"/>
          <w:kern w:val="0"/>
          <w:sz w:val="32"/>
          <w:szCs w:val="32"/>
          <w:highlight w:val="none"/>
          <w:u w:val="none"/>
        </w:rPr>
        <w:t>，忠实践行“八八战略”，落实省委“132”总体工作部署，坚持教育优先发展，全面贯彻党的教育方针，牢牢把握教育的政治属性、人民属性</w:t>
      </w:r>
      <w:r>
        <w:rPr>
          <w:rFonts w:hint="eastAsia" w:ascii="Times New Roman" w:hAnsi="Times New Roman" w:eastAsia="仿宋_GB2312"/>
          <w:kern w:val="0"/>
          <w:sz w:val="32"/>
          <w:szCs w:val="32"/>
          <w:highlight w:val="none"/>
          <w:u w:val="none"/>
          <w:lang w:eastAsia="zh-CN"/>
        </w:rPr>
        <w:t>、</w:t>
      </w:r>
      <w:r>
        <w:rPr>
          <w:rFonts w:ascii="Times New Roman" w:hAnsi="Times New Roman" w:eastAsia="仿宋_GB2312"/>
          <w:kern w:val="0"/>
          <w:sz w:val="32"/>
          <w:szCs w:val="32"/>
          <w:highlight w:val="none"/>
          <w:u w:val="none"/>
        </w:rPr>
        <w:t>战略属性，锚定教育强省建设目标，紧扣擦亮“浙里优学”金名片，以办好人民满意的教育为价值导向，全面落实立德树人根本任务，加快建设高质量教育体系，为全面建成高水平创新型省份、高质量发展建设共同富裕示范区、</w:t>
      </w:r>
      <w:r>
        <w:rPr>
          <w:rFonts w:ascii="Times New Roman" w:hAnsi="Times New Roman" w:eastAsia="仿宋_GB2312"/>
          <w:kern w:val="0"/>
          <w:sz w:val="32"/>
          <w:szCs w:val="32"/>
          <w:highlight w:val="none"/>
          <w:u w:val="none"/>
          <w:lang w:val="en-US" w:eastAsia="zh-CN"/>
        </w:rPr>
        <w:t>率先呈现基本实现社会主义现代化的生动图景</w:t>
      </w:r>
      <w:r>
        <w:rPr>
          <w:rFonts w:ascii="Times New Roman" w:hAnsi="Times New Roman" w:eastAsia="仿宋_GB2312"/>
          <w:kern w:val="0"/>
          <w:sz w:val="32"/>
          <w:szCs w:val="32"/>
          <w:highlight w:val="none"/>
          <w:u w:val="none"/>
          <w:lang w:eastAsia="zh-CN"/>
        </w:rPr>
        <w:t>贡献教育力量</w:t>
      </w:r>
      <w:r>
        <w:rPr>
          <w:rFonts w:ascii="Times New Roman" w:hAnsi="Times New Roman" w:eastAsia="仿宋_GB2312"/>
          <w:kern w:val="0"/>
          <w:sz w:val="32"/>
          <w:szCs w:val="32"/>
          <w:highlight w:val="none"/>
          <w:u w:val="none"/>
        </w:rPr>
        <w:t>。</w:t>
      </w:r>
    </w:p>
    <w:p w14:paraId="135EAD10">
      <w:pPr>
        <w:keepNext w:val="0"/>
        <w:keepLines w:val="0"/>
        <w:pageBreakBefore w:val="0"/>
        <w:widowControl w:val="0"/>
        <w:kinsoku/>
        <w:wordWrap/>
        <w:overflowPunct w:val="0"/>
        <w:topLinePunct w:val="0"/>
        <w:autoSpaceDE/>
        <w:autoSpaceDN/>
        <w:bidi w:val="0"/>
        <w:adjustRightInd w:val="0"/>
        <w:snapToGrid w:val="0"/>
        <w:spacing w:beforeLines="0" w:afterLines="0" w:line="580" w:lineRule="exact"/>
        <w:ind w:firstLine="650" w:firstLineChars="200"/>
        <w:jc w:val="both"/>
        <w:textAlignment w:val="auto"/>
        <w:outlineLvl w:val="9"/>
        <w:rPr>
          <w:rFonts w:ascii="Times New Roman" w:hAnsi="Times New Roman" w:eastAsia="楷体_GB2312" w:cs="Times New Roman"/>
          <w:kern w:val="0"/>
          <w:sz w:val="32"/>
          <w:szCs w:val="32"/>
          <w:highlight w:val="none"/>
          <w:u w:val="none"/>
        </w:rPr>
      </w:pPr>
      <w:bookmarkStart w:id="20" w:name="_Toc14865"/>
      <w:bookmarkStart w:id="21" w:name="_Toc16554"/>
      <w:bookmarkStart w:id="22" w:name="_Toc18245"/>
      <w:bookmarkStart w:id="23" w:name="_Toc18998"/>
      <w:bookmarkStart w:id="24" w:name="_Toc11648"/>
      <w:bookmarkStart w:id="25" w:name="_Toc3067"/>
      <w:bookmarkStart w:id="26" w:name="_Toc17495"/>
      <w:bookmarkStart w:id="27" w:name="_Toc22015"/>
      <w:bookmarkStart w:id="28" w:name="_Toc7672"/>
      <w:bookmarkStart w:id="29" w:name="_Toc20789"/>
      <w:bookmarkStart w:id="30" w:name="_Toc68139178"/>
      <w:bookmarkStart w:id="31" w:name="_Toc13939"/>
      <w:r>
        <w:rPr>
          <w:rFonts w:ascii="Times New Roman" w:hAnsi="Times New Roman" w:eastAsia="楷体_GB2312" w:cs="Times New Roman"/>
          <w:kern w:val="0"/>
          <w:sz w:val="32"/>
          <w:szCs w:val="32"/>
          <w:highlight w:val="none"/>
          <w:u w:val="none"/>
        </w:rPr>
        <w:t>（二）</w:t>
      </w:r>
      <w:bookmarkEnd w:id="20"/>
      <w:bookmarkEnd w:id="21"/>
      <w:bookmarkEnd w:id="22"/>
      <w:bookmarkEnd w:id="23"/>
      <w:bookmarkEnd w:id="24"/>
      <w:bookmarkEnd w:id="25"/>
      <w:bookmarkEnd w:id="26"/>
      <w:bookmarkEnd w:id="27"/>
      <w:bookmarkEnd w:id="28"/>
      <w:r>
        <w:rPr>
          <w:rFonts w:ascii="Times New Roman" w:hAnsi="Times New Roman" w:eastAsia="楷体_GB2312" w:cs="Times New Roman"/>
          <w:kern w:val="0"/>
          <w:sz w:val="32"/>
          <w:szCs w:val="32"/>
          <w:highlight w:val="none"/>
          <w:u w:val="none"/>
        </w:rPr>
        <w:t>发展目标</w:t>
      </w:r>
      <w:bookmarkEnd w:id="29"/>
      <w:bookmarkEnd w:id="30"/>
      <w:bookmarkEnd w:id="31"/>
    </w:p>
    <w:p w14:paraId="39C5150C">
      <w:pPr>
        <w:keepNext w:val="0"/>
        <w:keepLines w:val="0"/>
        <w:pageBreakBefore w:val="0"/>
        <w:widowControl w:val="0"/>
        <w:kinsoku/>
        <w:wordWrap/>
        <w:overflowPunct w:val="0"/>
        <w:topLinePunct w:val="0"/>
        <w:autoSpaceDE/>
        <w:autoSpaceDN/>
        <w:bidi w:val="0"/>
        <w:adjustRightInd w:val="0"/>
        <w:snapToGrid w:val="0"/>
        <w:spacing w:beforeLines="0" w:afterLines="0" w:line="580" w:lineRule="exact"/>
        <w:ind w:firstLine="650" w:firstLineChars="200"/>
        <w:jc w:val="both"/>
        <w:textAlignment w:val="auto"/>
        <w:rPr>
          <w:rFonts w:ascii="Times New Roman" w:hAnsi="Times New Roman" w:eastAsia="仿宋_GB2312"/>
          <w:kern w:val="0"/>
          <w:sz w:val="32"/>
          <w:szCs w:val="32"/>
          <w:highlight w:val="none"/>
          <w:u w:val="none"/>
          <w:lang w:val="en-US" w:eastAsia="zh-CN"/>
        </w:rPr>
      </w:pPr>
      <w:r>
        <w:rPr>
          <w:rFonts w:ascii="Times New Roman" w:hAnsi="Times New Roman" w:eastAsia="仿宋_GB2312"/>
          <w:kern w:val="0"/>
          <w:sz w:val="32"/>
          <w:szCs w:val="32"/>
          <w:highlight w:val="none"/>
          <w:u w:val="none"/>
        </w:rPr>
        <w:t>到2030年，基本建成教育强省，</w:t>
      </w:r>
      <w:r>
        <w:rPr>
          <w:rFonts w:ascii="Times New Roman" w:hAnsi="Times New Roman" w:eastAsia="仿宋_GB2312"/>
          <w:kern w:val="0"/>
          <w:sz w:val="32"/>
          <w:szCs w:val="32"/>
          <w:highlight w:val="none"/>
          <w:u w:val="none"/>
          <w:lang w:val="en-US" w:eastAsia="zh-CN"/>
        </w:rPr>
        <w:t>教育整体实力和水平全面提升。浙江大学</w:t>
      </w:r>
      <w:r>
        <w:rPr>
          <w:rFonts w:ascii="Times New Roman" w:hAnsi="Times New Roman" w:eastAsia="仿宋_GB2312"/>
          <w:kern w:val="0"/>
          <w:sz w:val="32"/>
          <w:szCs w:val="32"/>
          <w:highlight w:val="none"/>
          <w:u w:val="none"/>
          <w:lang w:eastAsia="zh-CN"/>
        </w:rPr>
        <w:t>进入</w:t>
      </w:r>
      <w:r>
        <w:rPr>
          <w:rFonts w:ascii="Times New Roman" w:hAnsi="Times New Roman" w:eastAsia="仿宋_GB2312"/>
          <w:kern w:val="0"/>
          <w:sz w:val="32"/>
          <w:szCs w:val="32"/>
          <w:highlight w:val="none"/>
          <w:u w:val="none"/>
          <w:lang w:val="en-US" w:eastAsia="zh-CN"/>
        </w:rPr>
        <w:t>世界一流大学前列</w:t>
      </w:r>
      <w:r>
        <w:rPr>
          <w:rFonts w:hint="eastAsia" w:ascii="Times New Roman" w:hAnsi="Times New Roman" w:eastAsia="仿宋_GB2312"/>
          <w:kern w:val="0"/>
          <w:sz w:val="32"/>
          <w:szCs w:val="32"/>
          <w:highlight w:val="none"/>
          <w:u w:val="none"/>
          <w:lang w:val="en-US" w:eastAsia="zh-CN"/>
        </w:rPr>
        <w:t>，力争新一轮</w:t>
      </w:r>
      <w:r>
        <w:rPr>
          <w:rFonts w:ascii="Times New Roman" w:hAnsi="Times New Roman" w:eastAsia="仿宋_GB2312"/>
          <w:kern w:val="0"/>
          <w:sz w:val="32"/>
          <w:szCs w:val="32"/>
          <w:highlight w:val="none"/>
          <w:u w:val="none"/>
          <w:lang w:val="en-US" w:eastAsia="zh-CN"/>
        </w:rPr>
        <w:t>国家“双一流”建设高校</w:t>
      </w:r>
      <w:r>
        <w:rPr>
          <w:rFonts w:hint="eastAsia" w:ascii="Times New Roman" w:hAnsi="Times New Roman" w:eastAsia="仿宋_GB2312"/>
          <w:kern w:val="0"/>
          <w:sz w:val="32"/>
          <w:szCs w:val="32"/>
          <w:highlight w:val="none"/>
          <w:u w:val="none"/>
          <w:lang w:val="en-US" w:eastAsia="zh-CN"/>
        </w:rPr>
        <w:t>有新突破</w:t>
      </w:r>
      <w:r>
        <w:rPr>
          <w:rFonts w:ascii="Times New Roman" w:hAnsi="Times New Roman" w:eastAsia="仿宋_GB2312"/>
          <w:kern w:val="0"/>
          <w:sz w:val="32"/>
          <w:szCs w:val="32"/>
          <w:highlight w:val="none"/>
          <w:u w:val="none"/>
          <w:lang w:val="en-US" w:eastAsia="zh-CN"/>
        </w:rPr>
        <w:t>，高等教育</w:t>
      </w:r>
      <w:r>
        <w:rPr>
          <w:rFonts w:ascii="Times New Roman" w:hAnsi="Times New Roman" w:eastAsia="仿宋_GB2312"/>
          <w:kern w:val="0"/>
          <w:sz w:val="32"/>
          <w:szCs w:val="32"/>
          <w:highlight w:val="none"/>
          <w:u w:val="none"/>
          <w:lang w:eastAsia="zh-CN"/>
        </w:rPr>
        <w:t>整体实力水平位居全国前列</w:t>
      </w:r>
      <w:r>
        <w:rPr>
          <w:rFonts w:ascii="Times New Roman" w:hAnsi="Times New Roman" w:eastAsia="仿宋_GB2312"/>
          <w:kern w:val="0"/>
          <w:sz w:val="32"/>
          <w:szCs w:val="32"/>
          <w:highlight w:val="none"/>
          <w:u w:val="none"/>
          <w:lang w:val="en-US" w:eastAsia="zh-CN"/>
        </w:rPr>
        <w:t>，高校科技创新支撑引领作用更加凸显；国家学前教育普及普惠县、义务教育优质均衡发展县全覆盖，特殊教育更加融合贯通，基础教育稳居全国前列、基本实现高品质普惠均衡；</w:t>
      </w:r>
      <w:r>
        <w:rPr>
          <w:rFonts w:hint="eastAsia" w:ascii="Times New Roman" w:hAnsi="Times New Roman" w:eastAsia="仿宋_GB2312"/>
          <w:kern w:val="0"/>
          <w:sz w:val="32"/>
          <w:szCs w:val="32"/>
          <w:highlight w:val="none"/>
          <w:u w:val="none"/>
          <w:lang w:val="en-US" w:eastAsia="zh-CN"/>
        </w:rPr>
        <w:t>新增一批</w:t>
      </w:r>
      <w:r>
        <w:rPr>
          <w:rFonts w:ascii="Times New Roman" w:hAnsi="Times New Roman" w:eastAsia="仿宋_GB2312"/>
          <w:kern w:val="0"/>
          <w:sz w:val="32"/>
          <w:szCs w:val="32"/>
          <w:highlight w:val="none"/>
          <w:u w:val="none"/>
          <w:lang w:val="en-US" w:eastAsia="zh-CN"/>
        </w:rPr>
        <w:t>本科层次职业学校，产教深度融合、职普有效融通基本实现</w:t>
      </w:r>
      <w:r>
        <w:rPr>
          <w:rFonts w:hint="eastAsia" w:ascii="Times New Roman" w:hAnsi="Times New Roman" w:eastAsia="仿宋_GB2312"/>
          <w:kern w:val="0"/>
          <w:sz w:val="32"/>
          <w:szCs w:val="32"/>
          <w:highlight w:val="none"/>
          <w:u w:val="none"/>
          <w:lang w:val="en-US" w:eastAsia="zh-CN"/>
        </w:rPr>
        <w:t>，</w:t>
      </w:r>
      <w:r>
        <w:rPr>
          <w:rFonts w:ascii="Times New Roman" w:hAnsi="Times New Roman" w:eastAsia="仿宋_GB2312"/>
          <w:kern w:val="0"/>
          <w:sz w:val="32"/>
          <w:szCs w:val="32"/>
          <w:highlight w:val="none"/>
          <w:u w:val="none"/>
          <w:lang w:val="en-US" w:eastAsia="zh-CN"/>
        </w:rPr>
        <w:t>职业教育</w:t>
      </w:r>
      <w:r>
        <w:rPr>
          <w:rFonts w:hint="eastAsia" w:ascii="Times New Roman" w:hAnsi="Times New Roman" w:eastAsia="仿宋_GB2312"/>
          <w:kern w:val="0"/>
          <w:sz w:val="32"/>
          <w:szCs w:val="32"/>
          <w:highlight w:val="none"/>
          <w:u w:val="none"/>
          <w:lang w:val="en-US" w:eastAsia="zh-CN"/>
        </w:rPr>
        <w:t>保持</w:t>
      </w:r>
      <w:r>
        <w:rPr>
          <w:rFonts w:ascii="Times New Roman" w:hAnsi="Times New Roman" w:eastAsia="仿宋_GB2312"/>
          <w:kern w:val="0"/>
          <w:sz w:val="32"/>
          <w:szCs w:val="32"/>
          <w:highlight w:val="none"/>
          <w:u w:val="none"/>
          <w:lang w:val="en-US" w:eastAsia="zh-CN"/>
        </w:rPr>
        <w:t>全国第一方阵；持续扩大社区教育资源供给，终身教育机制更加完备；数字赋能学习型社会建设在全国持续发挥引领作用，教育对外开放高地作用充分显现。</w:t>
      </w:r>
    </w:p>
    <w:p w14:paraId="1E939D79">
      <w:pPr>
        <w:keepNext w:val="0"/>
        <w:keepLines w:val="0"/>
        <w:pageBreakBefore w:val="0"/>
        <w:widowControl w:val="0"/>
        <w:kinsoku/>
        <w:wordWrap/>
        <w:overflowPunct w:val="0"/>
        <w:topLinePunct w:val="0"/>
        <w:autoSpaceDE/>
        <w:autoSpaceDN/>
        <w:bidi w:val="0"/>
        <w:adjustRightInd w:val="0"/>
        <w:snapToGrid w:val="0"/>
        <w:spacing w:beforeLines="0" w:afterLines="0" w:line="580" w:lineRule="exact"/>
        <w:ind w:firstLine="650" w:firstLineChars="200"/>
        <w:textAlignment w:val="auto"/>
        <w:outlineLvl w:val="9"/>
        <w:rPr>
          <w:rFonts w:ascii="Times New Roman" w:hAnsi="Times New Roman" w:eastAsia="黑体" w:cs="Times New Roman"/>
          <w:kern w:val="0"/>
          <w:sz w:val="32"/>
          <w:szCs w:val="32"/>
          <w:highlight w:val="none"/>
          <w:u w:val="none"/>
          <w:lang w:bidi="ar-SA"/>
        </w:rPr>
      </w:pPr>
      <w:bookmarkStart w:id="32" w:name="_Toc8452"/>
      <w:bookmarkStart w:id="33" w:name="_Toc401138162"/>
      <w:bookmarkStart w:id="34" w:name="_Toc19512"/>
      <w:r>
        <w:rPr>
          <w:rFonts w:hint="eastAsia" w:ascii="Times New Roman" w:hAnsi="Times New Roman" w:eastAsia="黑体" w:cs="Times New Roman"/>
          <w:kern w:val="0"/>
          <w:sz w:val="32"/>
          <w:szCs w:val="32"/>
          <w:highlight w:val="none"/>
          <w:u w:val="none"/>
          <w:lang w:eastAsia="zh-CN" w:bidi="ar-SA"/>
        </w:rPr>
        <w:t>二</w:t>
      </w:r>
      <w:r>
        <w:rPr>
          <w:rFonts w:ascii="Times New Roman" w:hAnsi="Times New Roman" w:eastAsia="黑体" w:cs="Times New Roman"/>
          <w:kern w:val="0"/>
          <w:sz w:val="32"/>
          <w:szCs w:val="32"/>
          <w:highlight w:val="none"/>
          <w:u w:val="none"/>
          <w:lang w:bidi="ar-SA"/>
        </w:rPr>
        <w:t>、主要任务</w:t>
      </w:r>
      <w:bookmarkEnd w:id="32"/>
      <w:bookmarkEnd w:id="33"/>
      <w:bookmarkEnd w:id="34"/>
    </w:p>
    <w:p w14:paraId="1E15CEFF">
      <w:pPr>
        <w:keepNext w:val="0"/>
        <w:keepLines w:val="0"/>
        <w:pageBreakBefore w:val="0"/>
        <w:widowControl w:val="0"/>
        <w:shd w:val="clear" w:color="auto" w:fill="FFFFFF"/>
        <w:kinsoku/>
        <w:wordWrap/>
        <w:overflowPunct w:val="0"/>
        <w:topLinePunct w:val="0"/>
        <w:autoSpaceDE/>
        <w:autoSpaceDN/>
        <w:bidi w:val="0"/>
        <w:adjustRightInd w:val="0"/>
        <w:snapToGrid w:val="0"/>
        <w:spacing w:beforeLines="0" w:afterLines="0" w:line="580" w:lineRule="exact"/>
        <w:ind w:firstLine="650" w:firstLineChars="200"/>
        <w:textAlignment w:val="auto"/>
        <w:outlineLvl w:val="9"/>
        <w:rPr>
          <w:rFonts w:ascii="Times New Roman" w:hAnsi="Times New Roman" w:eastAsia="微软雅黑"/>
          <w:kern w:val="0"/>
          <w:sz w:val="32"/>
          <w:szCs w:val="32"/>
          <w:highlight w:val="none"/>
          <w:u w:val="none"/>
        </w:rPr>
      </w:pPr>
      <w:bookmarkStart w:id="35" w:name="_Toc4766"/>
      <w:bookmarkStart w:id="36" w:name="_Toc15223"/>
      <w:bookmarkStart w:id="37" w:name="_Toc18374"/>
      <w:bookmarkStart w:id="38" w:name="_Toc11505"/>
      <w:bookmarkStart w:id="39" w:name="_Toc26306"/>
      <w:bookmarkStart w:id="40" w:name="_Toc11759"/>
      <w:bookmarkStart w:id="41" w:name="_Toc19736"/>
      <w:bookmarkStart w:id="42" w:name="_Toc1590"/>
      <w:bookmarkStart w:id="43" w:name="_Toc355"/>
      <w:bookmarkStart w:id="44" w:name="_Toc17725"/>
      <w:bookmarkStart w:id="45" w:name="_Toc1902385266"/>
      <w:bookmarkStart w:id="46" w:name="_Toc12835"/>
      <w:bookmarkStart w:id="47" w:name="_Toc21553"/>
      <w:bookmarkStart w:id="48" w:name="_Toc29591"/>
      <w:bookmarkStart w:id="49" w:name="_Toc14271"/>
      <w:bookmarkStart w:id="50" w:name="_Toc10351"/>
      <w:bookmarkStart w:id="51" w:name="_Toc8747"/>
      <w:bookmarkStart w:id="52" w:name="_Toc14623"/>
      <w:bookmarkStart w:id="53" w:name="_Toc14362"/>
      <w:bookmarkStart w:id="54" w:name="_Toc15009"/>
      <w:bookmarkStart w:id="55" w:name="_Toc2962"/>
      <w:bookmarkStart w:id="56" w:name="_Toc32519"/>
      <w:bookmarkStart w:id="57" w:name="_Toc15094"/>
      <w:bookmarkStart w:id="58" w:name="_Toc21870"/>
      <w:r>
        <w:rPr>
          <w:rFonts w:ascii="Times New Roman" w:hAnsi="Times New Roman" w:eastAsia="楷体_GB2312"/>
          <w:kern w:val="0"/>
          <w:sz w:val="32"/>
          <w:szCs w:val="32"/>
          <w:highlight w:val="none"/>
          <w:u w:val="none"/>
        </w:rPr>
        <w:t>（一）坚持铸魂固本，塑造立德树人新格局</w:t>
      </w:r>
      <w:bookmarkEnd w:id="35"/>
      <w:bookmarkEnd w:id="36"/>
      <w:bookmarkEnd w:id="37"/>
      <w:bookmarkEnd w:id="38"/>
      <w:bookmarkEnd w:id="39"/>
      <w:bookmarkEnd w:id="40"/>
      <w:bookmarkEnd w:id="41"/>
      <w:bookmarkEnd w:id="42"/>
      <w:bookmarkEnd w:id="43"/>
      <w:bookmarkEnd w:id="44"/>
      <w:bookmarkEnd w:id="45"/>
      <w:bookmarkEnd w:id="46"/>
      <w:bookmarkEnd w:id="47"/>
    </w:p>
    <w:p w14:paraId="1EF54925">
      <w:pPr>
        <w:keepNext w:val="0"/>
        <w:keepLines w:val="0"/>
        <w:pageBreakBefore w:val="0"/>
        <w:widowControl w:val="0"/>
        <w:kinsoku/>
        <w:wordWrap/>
        <w:overflowPunct w:val="0"/>
        <w:topLinePunct w:val="0"/>
        <w:autoSpaceDE/>
        <w:autoSpaceDN/>
        <w:bidi w:val="0"/>
        <w:adjustRightInd w:val="0"/>
        <w:snapToGrid w:val="0"/>
        <w:spacing w:beforeLines="0" w:afterLines="0" w:line="580" w:lineRule="exact"/>
        <w:ind w:firstLine="650" w:firstLineChars="200"/>
        <w:textAlignment w:val="auto"/>
        <w:rPr>
          <w:rFonts w:hint="eastAsia" w:ascii="Times New Roman" w:hAnsi="Times New Roman" w:eastAsia="仿宋_GB2312"/>
          <w:kern w:val="0"/>
          <w:sz w:val="32"/>
          <w:szCs w:val="32"/>
          <w:highlight w:val="none"/>
          <w:u w:val="none"/>
          <w:lang w:eastAsia="zh-CN" w:bidi="ar-SA"/>
        </w:rPr>
      </w:pPr>
      <w:r>
        <w:rPr>
          <w:rFonts w:ascii="Times New Roman" w:hAnsi="Times New Roman" w:eastAsia="仿宋_GB2312"/>
          <w:kern w:val="0"/>
          <w:sz w:val="32"/>
          <w:szCs w:val="32"/>
          <w:highlight w:val="none"/>
          <w:u w:val="none"/>
          <w:lang w:bidi="ar-SA"/>
        </w:rPr>
        <w:t>1.坚持用习近平新时代中国特色社会主义思想铸魂育人。</w:t>
      </w:r>
      <w:r>
        <w:rPr>
          <w:rFonts w:ascii="Times New Roman" w:hAnsi="Times New Roman" w:eastAsia="仿宋_GB2312" w:cs="Times New Roman"/>
          <w:kern w:val="0"/>
          <w:sz w:val="32"/>
          <w:szCs w:val="32"/>
          <w:highlight w:val="none"/>
          <w:u w:val="none"/>
          <w:lang w:val="en-US" w:eastAsia="zh-CN" w:bidi="ar-SA"/>
        </w:rPr>
        <w:t>实施新时代立德树人工程，</w:t>
      </w:r>
      <w:r>
        <w:rPr>
          <w:rFonts w:hint="eastAsia" w:ascii="Times New Roman" w:hAnsi="Times New Roman" w:eastAsia="仿宋_GB2312" w:cs="Times New Roman"/>
          <w:kern w:val="0"/>
          <w:sz w:val="32"/>
          <w:szCs w:val="32"/>
          <w:highlight w:val="none"/>
          <w:u w:val="none"/>
          <w:lang w:val="en-US" w:eastAsia="zh-CN" w:bidi="ar-SA"/>
        </w:rPr>
        <w:t>坚持</w:t>
      </w:r>
      <w:r>
        <w:rPr>
          <w:rFonts w:ascii="Times New Roman" w:hAnsi="Times New Roman" w:eastAsia="仿宋_GB2312" w:cs="Times New Roman"/>
          <w:kern w:val="0"/>
          <w:sz w:val="32"/>
          <w:szCs w:val="32"/>
          <w:highlight w:val="none"/>
          <w:u w:val="none"/>
          <w:lang w:bidi="ar-SA"/>
        </w:rPr>
        <w:t>全员全</w:t>
      </w:r>
      <w:r>
        <w:rPr>
          <w:rFonts w:hint="eastAsia" w:ascii="Times New Roman" w:hAnsi="Times New Roman" w:eastAsia="仿宋_GB2312" w:cs="Times New Roman"/>
          <w:kern w:val="0"/>
          <w:sz w:val="32"/>
          <w:szCs w:val="32"/>
          <w:highlight w:val="none"/>
          <w:u w:val="none"/>
          <w:lang w:val="en-US" w:eastAsia="zh-CN" w:bidi="ar-SA"/>
        </w:rPr>
        <w:t>过</w:t>
      </w:r>
      <w:r>
        <w:rPr>
          <w:rFonts w:ascii="Times New Roman" w:hAnsi="Times New Roman" w:eastAsia="仿宋_GB2312" w:cs="Times New Roman"/>
          <w:kern w:val="0"/>
          <w:sz w:val="32"/>
          <w:szCs w:val="32"/>
          <w:highlight w:val="none"/>
          <w:u w:val="none"/>
          <w:lang w:bidi="ar-SA"/>
        </w:rPr>
        <w:t>程全方位</w:t>
      </w:r>
      <w:r>
        <w:rPr>
          <w:rFonts w:hint="eastAsia" w:ascii="Times New Roman" w:hAnsi="Times New Roman" w:eastAsia="仿宋_GB2312" w:cs="Times New Roman"/>
          <w:kern w:val="0"/>
          <w:sz w:val="32"/>
          <w:szCs w:val="32"/>
          <w:highlight w:val="none"/>
          <w:u w:val="none"/>
          <w:lang w:val="en-US" w:eastAsia="zh-CN" w:bidi="ar-SA"/>
        </w:rPr>
        <w:t>全领域</w:t>
      </w:r>
      <w:r>
        <w:rPr>
          <w:rFonts w:ascii="Times New Roman" w:hAnsi="Times New Roman" w:eastAsia="仿宋_GB2312" w:cs="Times New Roman"/>
          <w:kern w:val="0"/>
          <w:sz w:val="32"/>
          <w:szCs w:val="32"/>
          <w:highlight w:val="none"/>
          <w:u w:val="none"/>
          <w:lang w:bidi="ar-SA"/>
        </w:rPr>
        <w:t>育人</w:t>
      </w:r>
      <w:r>
        <w:rPr>
          <w:rFonts w:hint="eastAsia" w:ascii="Times New Roman" w:hAnsi="Times New Roman" w:eastAsia="仿宋_GB2312" w:cs="Times New Roman"/>
          <w:kern w:val="0"/>
          <w:sz w:val="32"/>
          <w:szCs w:val="32"/>
          <w:highlight w:val="none"/>
          <w:u w:val="none"/>
          <w:lang w:eastAsia="zh-CN" w:bidi="ar-SA"/>
        </w:rPr>
        <w:t>。</w:t>
      </w:r>
      <w:r>
        <w:rPr>
          <w:rFonts w:ascii="Times New Roman" w:hAnsi="Times New Roman" w:eastAsia="仿宋_GB2312"/>
          <w:kern w:val="0"/>
          <w:sz w:val="32"/>
          <w:szCs w:val="32"/>
          <w:highlight w:val="none"/>
          <w:u w:val="none"/>
          <w:lang w:bidi="ar-SA"/>
        </w:rPr>
        <w:t>开好讲好“习近平新时代中国特色社会主义思想概论”课</w:t>
      </w:r>
      <w:r>
        <w:rPr>
          <w:rFonts w:hint="eastAsia" w:ascii="Times New Roman" w:hAnsi="Times New Roman" w:eastAsia="仿宋_GB2312"/>
          <w:kern w:val="0"/>
          <w:sz w:val="32"/>
          <w:szCs w:val="32"/>
          <w:highlight w:val="none"/>
          <w:u w:val="none"/>
          <w:lang w:eastAsia="zh-CN" w:bidi="ar-SA"/>
        </w:rPr>
        <w:t>，</w:t>
      </w:r>
      <w:r>
        <w:rPr>
          <w:rFonts w:hint="eastAsia" w:ascii="Times New Roman" w:hAnsi="Times New Roman" w:eastAsia="仿宋_GB2312"/>
          <w:kern w:val="0"/>
          <w:sz w:val="32"/>
          <w:szCs w:val="32"/>
          <w:highlight w:val="none"/>
          <w:u w:val="none"/>
          <w:lang w:bidi="ar-SA"/>
        </w:rPr>
        <w:t>深入推进习近平总书记地方重大实践与重要论述进课程教材。</w:t>
      </w:r>
      <w:r>
        <w:rPr>
          <w:rFonts w:ascii="Times New Roman" w:hAnsi="Times New Roman" w:eastAsia="仿宋_GB2312"/>
          <w:kern w:val="0"/>
          <w:sz w:val="32"/>
          <w:szCs w:val="32"/>
          <w:highlight w:val="none"/>
          <w:u w:val="none"/>
          <w:lang w:bidi="ar-SA"/>
        </w:rPr>
        <w:t>实施马克思主义学院培优计划，建强马克思主义理论学科，全面推动党的创新理论研究成果转化为相应学科方向和课程教材。</w:t>
      </w:r>
      <w:r>
        <w:rPr>
          <w:rFonts w:hint="eastAsia" w:ascii="Times New Roman" w:hAnsi="Times New Roman" w:eastAsia="仿宋_GB2312"/>
          <w:kern w:val="0"/>
          <w:sz w:val="32"/>
          <w:szCs w:val="32"/>
          <w:highlight w:val="none"/>
          <w:u w:val="none"/>
          <w:lang w:bidi="ar-SA"/>
        </w:rPr>
        <w:t>深化循迹溯源</w:t>
      </w:r>
      <w:r>
        <w:rPr>
          <w:rFonts w:hint="eastAsia" w:ascii="Times New Roman" w:hAnsi="Times New Roman" w:eastAsia="仿宋_GB2312"/>
          <w:kern w:val="0"/>
          <w:sz w:val="32"/>
          <w:szCs w:val="32"/>
          <w:highlight w:val="none"/>
          <w:u w:val="none"/>
          <w:lang w:eastAsia="zh-CN" w:bidi="ar-SA"/>
        </w:rPr>
        <w:t>，</w:t>
      </w:r>
      <w:r>
        <w:rPr>
          <w:rFonts w:ascii="Times New Roman" w:hAnsi="Times New Roman" w:eastAsia="仿宋_GB2312"/>
          <w:kern w:val="0"/>
          <w:sz w:val="32"/>
          <w:szCs w:val="32"/>
          <w:highlight w:val="none"/>
          <w:u w:val="none"/>
          <w:lang w:bidi="ar-SA"/>
        </w:rPr>
        <w:t>挖掘红船精神、“八八战略”、</w:t>
      </w:r>
      <w:r>
        <w:rPr>
          <w:rFonts w:hint="eastAsia" w:ascii="Times New Roman" w:hAnsi="Times New Roman" w:eastAsia="仿宋_GB2312"/>
          <w:kern w:val="0"/>
          <w:sz w:val="32"/>
          <w:szCs w:val="32"/>
          <w:highlight w:val="none"/>
          <w:u w:val="none"/>
          <w:lang w:eastAsia="zh-CN" w:bidi="ar-SA"/>
        </w:rPr>
        <w:t>与时俱进的</w:t>
      </w:r>
      <w:r>
        <w:rPr>
          <w:rFonts w:ascii="Times New Roman" w:hAnsi="Times New Roman" w:eastAsia="仿宋_GB2312"/>
          <w:kern w:val="0"/>
          <w:sz w:val="32"/>
          <w:szCs w:val="32"/>
          <w:highlight w:val="none"/>
          <w:u w:val="none"/>
          <w:lang w:bidi="ar-SA"/>
        </w:rPr>
        <w:t>浙江精神等资源，将新时代伟大变革和浙江实践融入学校思想政治教育。</w:t>
      </w:r>
    </w:p>
    <w:p w14:paraId="5AF00E38">
      <w:pPr>
        <w:keepNext w:val="0"/>
        <w:keepLines w:val="0"/>
        <w:pageBreakBefore w:val="0"/>
        <w:widowControl w:val="0"/>
        <w:kinsoku/>
        <w:wordWrap/>
        <w:overflowPunct w:val="0"/>
        <w:topLinePunct w:val="0"/>
        <w:autoSpaceDE/>
        <w:autoSpaceDN/>
        <w:bidi w:val="0"/>
        <w:adjustRightInd w:val="0"/>
        <w:snapToGrid w:val="0"/>
        <w:spacing w:beforeLines="0" w:afterLines="0" w:line="580" w:lineRule="exact"/>
        <w:ind w:firstLine="650" w:firstLineChars="200"/>
        <w:textAlignment w:val="auto"/>
        <w:rPr>
          <w:rFonts w:ascii="Times New Roman" w:hAnsi="Times New Roman" w:eastAsia="仿宋_GB2312"/>
          <w:kern w:val="0"/>
          <w:sz w:val="32"/>
          <w:szCs w:val="32"/>
          <w:highlight w:val="none"/>
          <w:u w:val="none"/>
          <w:lang w:bidi="ar-SA"/>
        </w:rPr>
      </w:pPr>
      <w:r>
        <w:rPr>
          <w:rFonts w:ascii="Times New Roman" w:hAnsi="Times New Roman" w:eastAsia="仿宋_GB2312"/>
          <w:kern w:val="0"/>
          <w:sz w:val="32"/>
          <w:szCs w:val="32"/>
          <w:highlight w:val="none"/>
          <w:u w:val="none"/>
          <w:lang w:bidi="ar-SA"/>
        </w:rPr>
        <w:t>2.持续</w:t>
      </w:r>
      <w:r>
        <w:rPr>
          <w:rFonts w:hint="eastAsia" w:ascii="Times New Roman" w:hAnsi="Times New Roman" w:eastAsia="仿宋_GB2312"/>
          <w:kern w:val="0"/>
          <w:sz w:val="32"/>
          <w:szCs w:val="32"/>
          <w:highlight w:val="none"/>
          <w:u w:val="none"/>
          <w:lang w:eastAsia="zh-CN" w:bidi="ar-SA"/>
        </w:rPr>
        <w:t>推进</w:t>
      </w:r>
      <w:r>
        <w:rPr>
          <w:rFonts w:ascii="Times New Roman" w:hAnsi="Times New Roman" w:eastAsia="仿宋_GB2312"/>
          <w:kern w:val="0"/>
          <w:sz w:val="32"/>
          <w:szCs w:val="32"/>
          <w:highlight w:val="none"/>
          <w:u w:val="none"/>
          <w:lang w:bidi="ar-SA"/>
        </w:rPr>
        <w:t>“新时代真理的味道——溯源铸魂育新人”大思政课</w:t>
      </w:r>
      <w:r>
        <w:rPr>
          <w:rFonts w:hint="eastAsia" w:ascii="Times New Roman" w:hAnsi="Times New Roman" w:eastAsia="仿宋_GB2312"/>
          <w:kern w:val="0"/>
          <w:sz w:val="32"/>
          <w:szCs w:val="32"/>
          <w:highlight w:val="none"/>
          <w:u w:val="none"/>
          <w:lang w:eastAsia="zh-CN" w:bidi="ar-SA"/>
        </w:rPr>
        <w:t>建设</w:t>
      </w:r>
      <w:r>
        <w:rPr>
          <w:rFonts w:ascii="Times New Roman" w:hAnsi="Times New Roman" w:eastAsia="仿宋_GB2312"/>
          <w:kern w:val="0"/>
          <w:sz w:val="32"/>
          <w:szCs w:val="32"/>
          <w:highlight w:val="none"/>
          <w:u w:val="none"/>
          <w:lang w:bidi="ar-SA"/>
        </w:rPr>
        <w:t>。深入实施大中小学思政教育一体化改革，重点打造一批一体化共同体，培育一批省级教学团队。加强和创新高校思政课建设，健全高校党委书记、校长带头抓思政课机制</w:t>
      </w:r>
      <w:r>
        <w:rPr>
          <w:rFonts w:hint="eastAsia" w:ascii="Times New Roman" w:hAnsi="Times New Roman" w:eastAsia="仿宋_GB2312"/>
          <w:kern w:val="0"/>
          <w:sz w:val="32"/>
          <w:szCs w:val="32"/>
          <w:highlight w:val="none"/>
          <w:u w:val="none"/>
          <w:lang w:eastAsia="zh-CN" w:bidi="ar-SA"/>
        </w:rPr>
        <w:t>，</w:t>
      </w:r>
      <w:r>
        <w:rPr>
          <w:rFonts w:ascii="Times New Roman" w:hAnsi="Times New Roman" w:eastAsia="仿宋_GB2312"/>
          <w:kern w:val="0"/>
          <w:sz w:val="32"/>
          <w:szCs w:val="32"/>
          <w:highlight w:val="none"/>
          <w:u w:val="none"/>
          <w:lang w:bidi="ar-SA"/>
        </w:rPr>
        <w:t>推动各类课程与思政课形成协同效应。促进思政课堂和社会课堂有效融合，建设一批“红船旁的思政课”“行走的思政课”等实践育人品牌和教学基地。推动</w:t>
      </w:r>
      <w:r>
        <w:rPr>
          <w:rFonts w:hint="eastAsia" w:ascii="Times New Roman" w:hAnsi="Times New Roman" w:eastAsia="仿宋_GB2312"/>
          <w:kern w:val="0"/>
          <w:sz w:val="32"/>
          <w:szCs w:val="32"/>
          <w:highlight w:val="none"/>
          <w:u w:val="none"/>
          <w:lang w:eastAsia="zh-CN" w:bidi="ar-SA"/>
        </w:rPr>
        <w:t>优秀传统文化和</w:t>
      </w:r>
      <w:r>
        <w:rPr>
          <w:rFonts w:ascii="Times New Roman" w:hAnsi="Times New Roman" w:eastAsia="仿宋_GB2312"/>
          <w:kern w:val="0"/>
          <w:sz w:val="32"/>
          <w:szCs w:val="32"/>
          <w:highlight w:val="none"/>
          <w:u w:val="none"/>
          <w:lang w:bidi="ar-SA"/>
        </w:rPr>
        <w:t>廉洁教育进入大中小学思政课堂</w:t>
      </w:r>
      <w:r>
        <w:rPr>
          <w:rFonts w:hint="eastAsia" w:ascii="Times New Roman" w:hAnsi="Times New Roman" w:eastAsia="仿宋_GB2312"/>
          <w:kern w:val="0"/>
          <w:sz w:val="32"/>
          <w:szCs w:val="32"/>
          <w:highlight w:val="none"/>
          <w:u w:val="none"/>
          <w:lang w:eastAsia="zh-CN" w:bidi="ar-SA"/>
        </w:rPr>
        <w:t>，进一步加强和改进未成年人思想道德建设。</w:t>
      </w:r>
      <w:r>
        <w:rPr>
          <w:rFonts w:ascii="Times New Roman" w:hAnsi="Times New Roman" w:eastAsia="仿宋_GB2312"/>
          <w:kern w:val="0"/>
          <w:sz w:val="32"/>
          <w:szCs w:val="32"/>
          <w:highlight w:val="none"/>
          <w:u w:val="none"/>
          <w:lang w:bidi="ar-SA"/>
        </w:rPr>
        <w:t>加强学生网络</w:t>
      </w:r>
      <w:r>
        <w:rPr>
          <w:rFonts w:hint="eastAsia" w:ascii="Times New Roman" w:hAnsi="Times New Roman" w:eastAsia="仿宋_GB2312"/>
          <w:kern w:val="0"/>
          <w:sz w:val="32"/>
          <w:szCs w:val="32"/>
          <w:highlight w:val="none"/>
          <w:u w:val="none"/>
          <w:lang w:val="en-US" w:eastAsia="zh-CN" w:bidi="ar-SA"/>
        </w:rPr>
        <w:t>素养</w:t>
      </w:r>
      <w:r>
        <w:rPr>
          <w:rFonts w:ascii="Times New Roman" w:hAnsi="Times New Roman" w:eastAsia="仿宋_GB2312"/>
          <w:kern w:val="0"/>
          <w:sz w:val="32"/>
          <w:szCs w:val="32"/>
          <w:highlight w:val="none"/>
          <w:u w:val="none"/>
          <w:lang w:bidi="ar-SA"/>
        </w:rPr>
        <w:t>教育，塑造有利于青少年健康成长的网络空间和育人生态。</w:t>
      </w:r>
    </w:p>
    <w:tbl>
      <w:tblPr>
        <w:tblStyle w:val="17"/>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2361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2" w:hRule="atLeast"/>
          <w:jc w:val="center"/>
        </w:trPr>
        <w:tc>
          <w:tcPr>
            <w:tcW w:w="8520" w:type="dxa"/>
            <w:tcBorders>
              <w:top w:val="single" w:color="auto" w:sz="4" w:space="0"/>
              <w:left w:val="single" w:color="auto" w:sz="4" w:space="0"/>
              <w:bottom w:val="single" w:color="auto" w:sz="4" w:space="0"/>
              <w:right w:val="single" w:color="auto" w:sz="4" w:space="0"/>
              <w:tl2br w:val="nil"/>
              <w:tr2bl w:val="nil"/>
            </w:tcBorders>
            <w:vAlign w:val="center"/>
          </w:tcPr>
          <w:p w14:paraId="1548313C">
            <w:pPr>
              <w:overflowPunct w:val="0"/>
              <w:adjustRightInd w:val="0"/>
              <w:snapToGrid w:val="0"/>
              <w:spacing w:line="420" w:lineRule="exact"/>
              <w:ind w:firstLine="0"/>
              <w:jc w:val="center"/>
              <w:rPr>
                <w:rFonts w:ascii="Times New Roman" w:hAnsi="Times New Roman" w:eastAsia="仿宋_GB2312"/>
                <w:kern w:val="0"/>
                <w:sz w:val="32"/>
                <w:szCs w:val="32"/>
                <w:highlight w:val="none"/>
                <w:u w:val="none"/>
                <w:lang w:bidi="ar-SA"/>
              </w:rPr>
            </w:pPr>
            <w:r>
              <w:rPr>
                <w:rFonts w:ascii="Times New Roman" w:hAnsi="Times New Roman" w:eastAsia="仿宋_GB2312"/>
                <w:kern w:val="0"/>
                <w:sz w:val="32"/>
                <w:szCs w:val="32"/>
                <w:highlight w:val="none"/>
                <w:u w:val="none"/>
                <w:lang w:bidi="ar-SA"/>
              </w:rPr>
              <w:t>专栏1 大中小学思政教育一体化改革</w:t>
            </w:r>
          </w:p>
          <w:p w14:paraId="2E35CAFB">
            <w:pPr>
              <w:overflowPunct w:val="0"/>
              <w:adjustRightInd w:val="0"/>
              <w:snapToGrid w:val="0"/>
              <w:spacing w:line="420" w:lineRule="exact"/>
              <w:ind w:firstLine="570" w:firstLineChars="200"/>
              <w:rPr>
                <w:rFonts w:hint="eastAsia" w:ascii="Times New Roman" w:hAnsi="Times New Roman" w:eastAsia="仿宋_GB2312" w:cs="Times New Roman"/>
                <w:kern w:val="0"/>
                <w:sz w:val="28"/>
                <w:szCs w:val="28"/>
                <w:highlight w:val="none"/>
                <w:u w:val="none"/>
                <w:lang w:eastAsia="zh-CN" w:bidi="ar-SA"/>
              </w:rPr>
            </w:pPr>
            <w:r>
              <w:rPr>
                <w:rFonts w:ascii="Times New Roman" w:hAnsi="Times New Roman" w:eastAsia="仿宋_GB2312" w:cs="Times New Roman"/>
                <w:kern w:val="0"/>
                <w:sz w:val="28"/>
                <w:szCs w:val="28"/>
                <w:highlight w:val="none"/>
                <w:u w:val="none"/>
                <w:lang w:bidi="ar-SA"/>
              </w:rPr>
              <w:t>1.</w:t>
            </w:r>
            <w:r>
              <w:rPr>
                <w:rFonts w:hint="eastAsia" w:ascii="Times New Roman" w:hAnsi="Times New Roman" w:eastAsia="仿宋_GB2312" w:cs="Times New Roman"/>
                <w:kern w:val="0"/>
                <w:sz w:val="28"/>
                <w:szCs w:val="28"/>
                <w:highlight w:val="none"/>
                <w:u w:val="none"/>
                <w:lang w:eastAsia="zh-CN" w:bidi="ar-SA"/>
              </w:rPr>
              <w:t>引导高校积极培育</w:t>
            </w:r>
            <w:r>
              <w:rPr>
                <w:rFonts w:ascii="Times New Roman" w:hAnsi="Times New Roman" w:eastAsia="仿宋_GB2312" w:cs="Times New Roman"/>
                <w:kern w:val="0"/>
                <w:sz w:val="28"/>
                <w:szCs w:val="28"/>
                <w:highlight w:val="none"/>
                <w:u w:val="none"/>
                <w:lang w:bidi="ar-SA"/>
              </w:rPr>
              <w:t>“真理的味道”思政课金课、典型案例</w:t>
            </w:r>
            <w:r>
              <w:rPr>
                <w:rFonts w:hint="eastAsia" w:ascii="Times New Roman" w:hAnsi="Times New Roman" w:eastAsia="仿宋_GB2312" w:cs="Times New Roman"/>
                <w:kern w:val="0"/>
                <w:sz w:val="28"/>
                <w:szCs w:val="28"/>
                <w:highlight w:val="none"/>
                <w:u w:val="none"/>
                <w:lang w:eastAsia="zh-CN" w:bidi="ar-SA"/>
              </w:rPr>
              <w:t>。</w:t>
            </w:r>
          </w:p>
          <w:p w14:paraId="6C0C0D08">
            <w:pPr>
              <w:overflowPunct w:val="0"/>
              <w:adjustRightInd w:val="0"/>
              <w:snapToGrid w:val="0"/>
              <w:spacing w:line="420" w:lineRule="exact"/>
              <w:ind w:firstLine="570" w:firstLineChars="200"/>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bidi="ar-SA"/>
              </w:rPr>
              <w:t>2.创作“之江新语”短视频，建好“真理的味道”思政网站和微信公众号</w:t>
            </w:r>
            <w:r>
              <w:rPr>
                <w:rFonts w:hint="eastAsia" w:ascii="Times New Roman" w:hAnsi="Times New Roman" w:eastAsia="仿宋_GB2312" w:cs="Times New Roman"/>
                <w:kern w:val="0"/>
                <w:sz w:val="28"/>
                <w:szCs w:val="28"/>
                <w:highlight w:val="none"/>
                <w:u w:val="none"/>
                <w:lang w:eastAsia="zh-CN" w:bidi="ar-SA"/>
              </w:rPr>
              <w:t>等</w:t>
            </w:r>
            <w:r>
              <w:rPr>
                <w:rFonts w:ascii="Times New Roman" w:hAnsi="Times New Roman" w:eastAsia="仿宋_GB2312" w:cs="Times New Roman"/>
                <w:kern w:val="0"/>
                <w:sz w:val="28"/>
                <w:szCs w:val="28"/>
                <w:highlight w:val="none"/>
                <w:u w:val="none"/>
                <w:lang w:bidi="ar-SA"/>
              </w:rPr>
              <w:t>。</w:t>
            </w:r>
          </w:p>
          <w:p w14:paraId="7BF49AD5">
            <w:pPr>
              <w:overflowPunct w:val="0"/>
              <w:adjustRightInd w:val="0"/>
              <w:snapToGrid w:val="0"/>
              <w:spacing w:line="420" w:lineRule="exact"/>
              <w:ind w:firstLine="570" w:firstLineChars="200"/>
              <w:rPr>
                <w:rFonts w:ascii="Times New Roman" w:hAnsi="Times New Roman" w:eastAsia="仿宋_GB2312"/>
                <w:kern w:val="0"/>
                <w:sz w:val="32"/>
                <w:szCs w:val="32"/>
                <w:highlight w:val="none"/>
                <w:u w:val="none"/>
                <w:lang w:bidi="ar-SA"/>
              </w:rPr>
            </w:pPr>
            <w:r>
              <w:rPr>
                <w:rFonts w:ascii="Times New Roman" w:hAnsi="Times New Roman" w:eastAsia="仿宋_GB2312" w:cs="Times New Roman"/>
                <w:kern w:val="0"/>
                <w:sz w:val="28"/>
                <w:szCs w:val="28"/>
                <w:highlight w:val="none"/>
                <w:u w:val="none"/>
                <w:lang w:bidi="ar-SA"/>
              </w:rPr>
              <w:t>3.完善思政课教师集体备课制度，定期组织高校思政课教</w:t>
            </w:r>
            <w:r>
              <w:rPr>
                <w:rFonts w:hint="eastAsia" w:ascii="Times New Roman" w:hAnsi="Times New Roman" w:eastAsia="仿宋_GB2312" w:cs="Times New Roman"/>
                <w:kern w:val="0"/>
                <w:sz w:val="28"/>
                <w:szCs w:val="28"/>
                <w:highlight w:val="none"/>
                <w:u w:val="none"/>
                <w:lang w:val="en-US" w:eastAsia="zh-CN" w:bidi="ar-SA"/>
              </w:rPr>
              <w:t>师</w:t>
            </w:r>
            <w:r>
              <w:rPr>
                <w:rFonts w:ascii="Times New Roman" w:hAnsi="Times New Roman" w:eastAsia="仿宋_GB2312" w:cs="Times New Roman"/>
                <w:kern w:val="0"/>
                <w:sz w:val="28"/>
                <w:szCs w:val="28"/>
                <w:highlight w:val="none"/>
                <w:u w:val="none"/>
                <w:lang w:bidi="ar-SA"/>
              </w:rPr>
              <w:t>走进中小学同讲一门课。</w:t>
            </w:r>
          </w:p>
        </w:tc>
      </w:tr>
    </w:tbl>
    <w:p w14:paraId="2ADC9DBC">
      <w:pPr>
        <w:overflowPunct w:val="0"/>
        <w:adjustRightInd w:val="0"/>
        <w:snapToGrid w:val="0"/>
        <w:spacing w:beforeLines="0" w:afterLines="0" w:line="578" w:lineRule="exact"/>
        <w:ind w:firstLine="650" w:firstLineChars="200"/>
        <w:rPr>
          <w:rFonts w:ascii="Times New Roman" w:hAnsi="Times New Roman" w:eastAsia="仿宋_GB2312"/>
          <w:kern w:val="0"/>
          <w:sz w:val="32"/>
          <w:szCs w:val="32"/>
          <w:highlight w:val="none"/>
          <w:u w:val="none"/>
          <w:lang w:bidi="ar-SA"/>
        </w:rPr>
      </w:pPr>
      <w:r>
        <w:rPr>
          <w:rFonts w:ascii="Times New Roman" w:hAnsi="Times New Roman" w:eastAsia="仿宋_GB2312"/>
          <w:kern w:val="0"/>
          <w:sz w:val="32"/>
          <w:szCs w:val="32"/>
          <w:highlight w:val="none"/>
          <w:u w:val="none"/>
          <w:lang w:bidi="ar-SA"/>
        </w:rPr>
        <w:t>3.促进学生全面发展。深入实施素质教育，</w:t>
      </w:r>
      <w:r>
        <w:rPr>
          <w:rFonts w:hint="eastAsia" w:ascii="Times New Roman" w:hAnsi="Times New Roman" w:eastAsia="仿宋_GB2312"/>
          <w:kern w:val="0"/>
          <w:sz w:val="32"/>
          <w:szCs w:val="32"/>
          <w:highlight w:val="none"/>
          <w:u w:val="none"/>
          <w:lang w:eastAsia="zh-CN" w:bidi="ar-SA"/>
        </w:rPr>
        <w:t>全面推进“五个人人”素质提升行动，</w:t>
      </w:r>
      <w:r>
        <w:rPr>
          <w:rFonts w:ascii="Times New Roman" w:hAnsi="Times New Roman" w:eastAsia="仿宋_GB2312"/>
          <w:kern w:val="0"/>
          <w:sz w:val="32"/>
          <w:szCs w:val="32"/>
          <w:highlight w:val="none"/>
          <w:u w:val="none"/>
          <w:lang w:bidi="ar-SA"/>
        </w:rPr>
        <w:t>重点</w:t>
      </w:r>
      <w:r>
        <w:rPr>
          <w:rFonts w:hint="eastAsia" w:ascii="Times New Roman" w:hAnsi="Times New Roman" w:eastAsia="仿宋_GB2312"/>
          <w:kern w:val="0"/>
          <w:sz w:val="32"/>
          <w:szCs w:val="32"/>
          <w:highlight w:val="none"/>
          <w:u w:val="none"/>
          <w:lang w:eastAsia="zh-CN" w:bidi="ar-SA"/>
        </w:rPr>
        <w:t>开展</w:t>
      </w:r>
      <w:r>
        <w:rPr>
          <w:rFonts w:ascii="Times New Roman" w:hAnsi="Times New Roman" w:eastAsia="仿宋_GB2312"/>
          <w:kern w:val="0"/>
          <w:sz w:val="32"/>
          <w:szCs w:val="32"/>
          <w:highlight w:val="none"/>
          <w:u w:val="none"/>
          <w:lang w:bidi="ar-SA"/>
        </w:rPr>
        <w:t>体育、美育、劳动教育。</w:t>
      </w:r>
      <w:r>
        <w:rPr>
          <w:rFonts w:hint="eastAsia" w:ascii="Times New Roman" w:hAnsi="Times New Roman" w:eastAsia="仿宋_GB2312"/>
          <w:kern w:val="0"/>
          <w:sz w:val="32"/>
          <w:szCs w:val="32"/>
          <w:highlight w:val="none"/>
          <w:u w:val="none"/>
          <w:lang w:eastAsia="zh-CN" w:bidi="ar-SA"/>
        </w:rPr>
        <w:t>落实“健康第一”教育理念，</w:t>
      </w:r>
      <w:r>
        <w:rPr>
          <w:rFonts w:ascii="Times New Roman" w:hAnsi="Times New Roman" w:eastAsia="仿宋_GB2312"/>
          <w:kern w:val="0"/>
          <w:sz w:val="32"/>
          <w:szCs w:val="32"/>
          <w:highlight w:val="none"/>
          <w:u w:val="none"/>
          <w:lang w:bidi="ar-SA"/>
        </w:rPr>
        <w:t>实施学生体质强健计划，深化学校体育高质量发展试点，有效控制近视</w:t>
      </w:r>
      <w:r>
        <w:rPr>
          <w:rFonts w:hint="eastAsia" w:ascii="Times New Roman" w:hAnsi="Times New Roman" w:eastAsia="仿宋_GB2312"/>
          <w:kern w:val="0"/>
          <w:sz w:val="32"/>
          <w:szCs w:val="32"/>
          <w:highlight w:val="none"/>
          <w:u w:val="none"/>
          <w:lang w:eastAsia="zh-CN" w:bidi="ar-SA"/>
        </w:rPr>
        <w:t>率</w:t>
      </w:r>
      <w:r>
        <w:rPr>
          <w:rFonts w:ascii="Times New Roman" w:hAnsi="Times New Roman" w:eastAsia="仿宋_GB2312"/>
          <w:kern w:val="0"/>
          <w:sz w:val="32"/>
          <w:szCs w:val="32"/>
          <w:highlight w:val="none"/>
          <w:u w:val="none"/>
          <w:lang w:bidi="ar-SA"/>
        </w:rPr>
        <w:t>、肥胖</w:t>
      </w:r>
      <w:r>
        <w:rPr>
          <w:rFonts w:hint="eastAsia" w:ascii="Times New Roman" w:hAnsi="Times New Roman" w:eastAsia="仿宋_GB2312"/>
          <w:kern w:val="0"/>
          <w:sz w:val="32"/>
          <w:szCs w:val="32"/>
          <w:highlight w:val="none"/>
          <w:u w:val="none"/>
          <w:lang w:eastAsia="zh-CN" w:bidi="ar-SA"/>
        </w:rPr>
        <w:t>率</w:t>
      </w:r>
      <w:r>
        <w:rPr>
          <w:rFonts w:ascii="Times New Roman" w:hAnsi="Times New Roman" w:eastAsia="仿宋_GB2312"/>
          <w:kern w:val="0"/>
          <w:sz w:val="32"/>
          <w:szCs w:val="32"/>
          <w:highlight w:val="none"/>
          <w:u w:val="none"/>
          <w:lang w:bidi="ar-SA"/>
        </w:rPr>
        <w:t>。</w:t>
      </w:r>
      <w:r>
        <w:rPr>
          <w:rFonts w:hint="eastAsia" w:ascii="Times New Roman" w:hAnsi="Times New Roman" w:eastAsia="仿宋_GB2312"/>
          <w:kern w:val="0"/>
          <w:sz w:val="32"/>
          <w:szCs w:val="32"/>
          <w:highlight w:val="none"/>
          <w:u w:val="none"/>
          <w:lang w:eastAsia="zh-CN" w:bidi="ar-SA"/>
        </w:rPr>
        <w:t>实施学生身心健康工程</w:t>
      </w:r>
      <w:r>
        <w:rPr>
          <w:rFonts w:hint="default" w:ascii="Times New Roman" w:hAnsi="Times New Roman" w:eastAsia="仿宋_GB2312"/>
          <w:kern w:val="0"/>
          <w:sz w:val="32"/>
          <w:szCs w:val="32"/>
          <w:highlight w:val="none"/>
          <w:u w:val="none"/>
          <w:lang w:eastAsia="zh-CN" w:bidi="ar-SA"/>
        </w:rPr>
        <w:t>，开展学生</w:t>
      </w:r>
      <w:r>
        <w:rPr>
          <w:rFonts w:hint="eastAsia" w:ascii="Times New Roman" w:hAnsi="Times New Roman" w:eastAsia="仿宋_GB2312"/>
          <w:kern w:val="0"/>
          <w:sz w:val="32"/>
          <w:szCs w:val="32"/>
          <w:highlight w:val="none"/>
          <w:u w:val="none"/>
          <w:lang w:eastAsia="zh-CN" w:bidi="ar-SA"/>
        </w:rPr>
        <w:t>心理健康促进行动</w:t>
      </w:r>
      <w:r>
        <w:rPr>
          <w:rFonts w:hint="default" w:ascii="Times New Roman" w:hAnsi="Times New Roman" w:eastAsia="仿宋_GB2312"/>
          <w:kern w:val="0"/>
          <w:sz w:val="32"/>
          <w:szCs w:val="32"/>
          <w:highlight w:val="none"/>
          <w:u w:val="none"/>
          <w:lang w:eastAsia="zh-CN" w:bidi="ar-SA"/>
        </w:rPr>
        <w:t>，</w:t>
      </w:r>
      <w:r>
        <w:rPr>
          <w:rFonts w:hint="eastAsia" w:ascii="Times New Roman" w:hAnsi="Times New Roman" w:eastAsia="仿宋_GB2312"/>
          <w:kern w:val="0"/>
          <w:sz w:val="32"/>
          <w:szCs w:val="32"/>
          <w:highlight w:val="none"/>
          <w:u w:val="none"/>
          <w:lang w:eastAsia="zh-CN" w:bidi="ar-SA"/>
        </w:rPr>
        <w:t>加快构建全员育心工作体系。完善生命教育课程体系，</w:t>
      </w:r>
      <w:r>
        <w:rPr>
          <w:rFonts w:hint="default" w:ascii="Times New Roman" w:hAnsi="Times New Roman" w:eastAsia="仿宋_GB2312"/>
          <w:kern w:val="0"/>
          <w:sz w:val="32"/>
          <w:szCs w:val="32"/>
          <w:highlight w:val="none"/>
          <w:u w:val="none"/>
          <w:lang w:eastAsia="zh-CN" w:bidi="ar-SA"/>
        </w:rPr>
        <w:t>健全家校社协同育人机制，实施亲子关系家长成长课堂行动。</w:t>
      </w:r>
      <w:r>
        <w:rPr>
          <w:rFonts w:ascii="Times New Roman" w:hAnsi="Times New Roman" w:eastAsia="仿宋_GB2312"/>
          <w:kern w:val="0"/>
          <w:sz w:val="32"/>
          <w:szCs w:val="32"/>
          <w:highlight w:val="none"/>
          <w:u w:val="none"/>
          <w:lang w:bidi="ar-SA"/>
        </w:rPr>
        <w:t>深入推进学校美育浸润行动，</w:t>
      </w:r>
      <w:r>
        <w:rPr>
          <w:rFonts w:hint="eastAsia" w:ascii="Times New Roman" w:hAnsi="Times New Roman" w:eastAsia="仿宋_GB2312"/>
          <w:kern w:val="0"/>
          <w:sz w:val="32"/>
          <w:szCs w:val="32"/>
          <w:highlight w:val="none"/>
          <w:u w:val="none"/>
          <w:lang w:eastAsia="zh-CN" w:bidi="ar-SA"/>
        </w:rPr>
        <w:t>积极争创</w:t>
      </w:r>
      <w:r>
        <w:rPr>
          <w:rFonts w:ascii="Times New Roman" w:hAnsi="Times New Roman" w:eastAsia="仿宋_GB2312"/>
          <w:kern w:val="0"/>
          <w:sz w:val="32"/>
          <w:szCs w:val="32"/>
          <w:highlight w:val="none"/>
          <w:u w:val="none"/>
          <w:lang w:bidi="ar-SA"/>
        </w:rPr>
        <w:t>全国示范性美育类特色学校。丰富大中小学劳动课程。</w:t>
      </w:r>
      <w:r>
        <w:rPr>
          <w:rFonts w:hint="eastAsia" w:ascii="Times New Roman" w:hAnsi="Times New Roman" w:eastAsia="仿宋_GB2312"/>
          <w:kern w:val="0"/>
          <w:sz w:val="32"/>
          <w:szCs w:val="32"/>
          <w:highlight w:val="none"/>
          <w:u w:val="none"/>
          <w:lang w:eastAsia="zh-CN" w:bidi="ar-SA"/>
        </w:rPr>
        <w:t>推进校园文化建设，</w:t>
      </w:r>
      <w:r>
        <w:rPr>
          <w:rFonts w:ascii="Times New Roman" w:hAnsi="Times New Roman" w:eastAsia="仿宋_GB2312"/>
          <w:kern w:val="0"/>
          <w:sz w:val="32"/>
          <w:szCs w:val="32"/>
          <w:highlight w:val="none"/>
          <w:u w:val="none"/>
          <w:lang w:bidi="ar-SA"/>
        </w:rPr>
        <w:t>广泛开展青少年“爱阅读”读书行动。</w:t>
      </w:r>
    </w:p>
    <w:tbl>
      <w:tblPr>
        <w:tblStyle w:val="17"/>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2B9E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0" w:type="dxa"/>
            <w:tcBorders>
              <w:top w:val="single" w:color="auto" w:sz="4" w:space="0"/>
              <w:left w:val="single" w:color="auto" w:sz="4" w:space="0"/>
              <w:bottom w:val="single" w:color="auto" w:sz="4" w:space="0"/>
              <w:right w:val="single" w:color="auto" w:sz="4" w:space="0"/>
              <w:tl2br w:val="nil"/>
              <w:tr2bl w:val="nil"/>
            </w:tcBorders>
            <w:vAlign w:val="center"/>
          </w:tcPr>
          <w:p w14:paraId="2008F49C">
            <w:pPr>
              <w:overflowPunct w:val="0"/>
              <w:adjustRightInd w:val="0"/>
              <w:snapToGrid w:val="0"/>
              <w:spacing w:line="400" w:lineRule="exact"/>
              <w:ind w:firstLine="0"/>
              <w:jc w:val="center"/>
              <w:rPr>
                <w:rFonts w:ascii="Times New Roman" w:hAnsi="Times New Roman" w:eastAsia="仿宋_GB2312"/>
                <w:kern w:val="0"/>
                <w:sz w:val="32"/>
                <w:szCs w:val="32"/>
                <w:highlight w:val="none"/>
                <w:u w:val="none"/>
                <w:lang w:bidi="ar-SA"/>
              </w:rPr>
            </w:pPr>
            <w:r>
              <w:rPr>
                <w:rFonts w:ascii="Times New Roman" w:hAnsi="Times New Roman" w:eastAsia="仿宋_GB2312"/>
                <w:kern w:val="0"/>
                <w:sz w:val="32"/>
                <w:szCs w:val="32"/>
                <w:highlight w:val="none"/>
                <w:u w:val="none"/>
                <w:lang w:bidi="ar-SA"/>
              </w:rPr>
              <w:t>专栏2 学校体育高质量发展改革</w:t>
            </w:r>
          </w:p>
          <w:p w14:paraId="1EFAB07F">
            <w:pPr>
              <w:overflowPunct w:val="0"/>
              <w:adjustRightInd w:val="0"/>
              <w:snapToGrid w:val="0"/>
              <w:spacing w:line="420" w:lineRule="exact"/>
              <w:ind w:firstLine="570" w:firstLineChars="200"/>
              <w:rPr>
                <w:rFonts w:ascii="Times New Roman" w:hAnsi="Times New Roman" w:eastAsia="仿宋_GB2312"/>
                <w:kern w:val="0"/>
                <w:sz w:val="28"/>
                <w:szCs w:val="28"/>
                <w:highlight w:val="none"/>
                <w:u w:val="none"/>
                <w:lang w:bidi="ar-SA"/>
              </w:rPr>
            </w:pPr>
            <w:r>
              <w:rPr>
                <w:rFonts w:ascii="Times New Roman" w:hAnsi="Times New Roman" w:eastAsia="仿宋_GB2312"/>
                <w:kern w:val="0"/>
                <w:sz w:val="28"/>
                <w:szCs w:val="28"/>
                <w:highlight w:val="none"/>
                <w:u w:val="none"/>
                <w:lang w:bidi="ar-SA"/>
              </w:rPr>
              <w:t>1.全面推广“每天1节体育课（体育活动课）”，到</w:t>
            </w:r>
            <w:r>
              <w:rPr>
                <w:rFonts w:hint="eastAsia" w:ascii="Times New Roman" w:hAnsi="Times New Roman" w:eastAsia="仿宋_GB2312"/>
                <w:kern w:val="0"/>
                <w:sz w:val="28"/>
                <w:szCs w:val="28"/>
                <w:highlight w:val="none"/>
                <w:u w:val="none"/>
                <w:lang w:val="en-US" w:eastAsia="zh-CN" w:bidi="ar-SA"/>
              </w:rPr>
              <w:t>2026</w:t>
            </w:r>
            <w:r>
              <w:rPr>
                <w:rFonts w:ascii="Times New Roman" w:hAnsi="Times New Roman" w:eastAsia="仿宋_GB2312"/>
                <w:kern w:val="0"/>
                <w:sz w:val="28"/>
                <w:szCs w:val="28"/>
                <w:highlight w:val="none"/>
                <w:u w:val="none"/>
                <w:lang w:bidi="ar-SA"/>
              </w:rPr>
              <w:t>年，义务教育阶段学校实现全覆盖</w:t>
            </w:r>
            <w:r>
              <w:rPr>
                <w:rFonts w:hint="eastAsia" w:ascii="Times New Roman" w:hAnsi="Times New Roman" w:eastAsia="仿宋_GB2312"/>
                <w:kern w:val="0"/>
                <w:sz w:val="28"/>
                <w:szCs w:val="28"/>
                <w:highlight w:val="none"/>
                <w:u w:val="none"/>
                <w:lang w:eastAsia="zh-CN" w:bidi="ar-SA"/>
              </w:rPr>
              <w:t>。高质量落实</w:t>
            </w:r>
            <w:r>
              <w:rPr>
                <w:rFonts w:ascii="Times New Roman" w:hAnsi="Times New Roman" w:eastAsia="仿宋_GB2312"/>
                <w:kern w:val="0"/>
                <w:sz w:val="28"/>
                <w:szCs w:val="28"/>
                <w:highlight w:val="none"/>
                <w:u w:val="none"/>
                <w:lang w:bidi="ar-SA"/>
              </w:rPr>
              <w:t>每天综合体育活动时间不少于2小时</w:t>
            </w:r>
            <w:r>
              <w:rPr>
                <w:rFonts w:hint="eastAsia" w:ascii="Times New Roman" w:hAnsi="Times New Roman" w:eastAsia="仿宋_GB2312"/>
                <w:kern w:val="0"/>
                <w:sz w:val="28"/>
                <w:szCs w:val="28"/>
                <w:highlight w:val="none"/>
                <w:u w:val="none"/>
                <w:lang w:eastAsia="zh-CN" w:bidi="ar-SA"/>
              </w:rPr>
              <w:t>，</w:t>
            </w:r>
            <w:r>
              <w:rPr>
                <w:rFonts w:ascii="Times New Roman" w:hAnsi="Times New Roman" w:eastAsia="仿宋_GB2312"/>
                <w:kern w:val="0"/>
                <w:sz w:val="28"/>
                <w:szCs w:val="28"/>
                <w:highlight w:val="none"/>
                <w:u w:val="none"/>
                <w:lang w:bidi="ar-SA"/>
              </w:rPr>
              <w:t>培养学生掌握1—2项运动技能。</w:t>
            </w:r>
          </w:p>
          <w:p w14:paraId="14983B32">
            <w:pPr>
              <w:overflowPunct w:val="0"/>
              <w:adjustRightInd w:val="0"/>
              <w:snapToGrid w:val="0"/>
              <w:spacing w:line="420" w:lineRule="exact"/>
              <w:ind w:firstLine="570" w:firstLineChars="200"/>
              <w:rPr>
                <w:rFonts w:ascii="Times New Roman" w:hAnsi="Times New Roman" w:eastAsia="仿宋_GB2312"/>
                <w:kern w:val="0"/>
                <w:sz w:val="28"/>
                <w:szCs w:val="28"/>
                <w:highlight w:val="none"/>
                <w:u w:val="none"/>
                <w:lang w:bidi="ar-SA"/>
              </w:rPr>
            </w:pPr>
            <w:r>
              <w:rPr>
                <w:rFonts w:ascii="Times New Roman" w:hAnsi="Times New Roman" w:eastAsia="仿宋_GB2312"/>
                <w:kern w:val="0"/>
                <w:sz w:val="28"/>
                <w:szCs w:val="28"/>
                <w:highlight w:val="none"/>
                <w:u w:val="none"/>
                <w:lang w:bidi="ar-SA"/>
              </w:rPr>
              <w:t>2.</w:t>
            </w:r>
            <w:r>
              <w:rPr>
                <w:rFonts w:hint="eastAsia" w:ascii="Times New Roman" w:hAnsi="Times New Roman" w:eastAsia="仿宋_GB2312"/>
                <w:kern w:val="0"/>
                <w:sz w:val="28"/>
                <w:szCs w:val="28"/>
                <w:highlight w:val="none"/>
                <w:u w:val="none"/>
                <w:lang w:bidi="ar-SA"/>
              </w:rPr>
              <w:t>深入推进校园足球综合改革试点</w:t>
            </w:r>
            <w:r>
              <w:rPr>
                <w:rFonts w:hint="eastAsia" w:ascii="Times New Roman" w:hAnsi="Times New Roman" w:eastAsia="仿宋_GB2312"/>
                <w:kern w:val="0"/>
                <w:sz w:val="28"/>
                <w:szCs w:val="28"/>
                <w:highlight w:val="none"/>
                <w:u w:val="none"/>
                <w:lang w:eastAsia="zh-CN" w:bidi="ar-SA"/>
              </w:rPr>
              <w:t>，建强足球特色学校，</w:t>
            </w:r>
            <w:r>
              <w:rPr>
                <w:rFonts w:ascii="Times New Roman" w:hAnsi="Times New Roman" w:eastAsia="仿宋_GB2312"/>
                <w:kern w:val="0"/>
                <w:sz w:val="28"/>
                <w:szCs w:val="28"/>
                <w:highlight w:val="none"/>
                <w:u w:val="none"/>
                <w:lang w:bidi="ar-SA"/>
              </w:rPr>
              <w:t>构建“大中小”校园足球人才培育梯队，探索足球人才“3+4”贯通培养，探索“一条龙”足球人才贯通培养机制。</w:t>
            </w:r>
          </w:p>
          <w:p w14:paraId="0B823FAD">
            <w:pPr>
              <w:overflowPunct w:val="0"/>
              <w:adjustRightInd w:val="0"/>
              <w:snapToGrid w:val="0"/>
              <w:spacing w:line="420" w:lineRule="exact"/>
              <w:ind w:firstLine="570" w:firstLineChars="200"/>
              <w:rPr>
                <w:rFonts w:ascii="Times New Roman" w:hAnsi="Times New Roman" w:eastAsia="仿宋_GB2312"/>
                <w:kern w:val="0"/>
                <w:sz w:val="32"/>
                <w:szCs w:val="32"/>
                <w:highlight w:val="none"/>
                <w:u w:val="none"/>
                <w:lang w:bidi="ar-SA"/>
              </w:rPr>
            </w:pPr>
            <w:r>
              <w:rPr>
                <w:rFonts w:ascii="Times New Roman" w:hAnsi="Times New Roman" w:eastAsia="仿宋_GB2312"/>
                <w:kern w:val="0"/>
                <w:sz w:val="28"/>
                <w:szCs w:val="28"/>
                <w:highlight w:val="none"/>
                <w:u w:val="none"/>
                <w:lang w:bidi="ar-SA"/>
              </w:rPr>
              <w:t>3.优化教育、体育部门赛事体系设置，完善“浙里阳光”四级联赛机制，构建“千校万班”“校内+校际+区域”的赛事网格。</w:t>
            </w:r>
          </w:p>
        </w:tc>
      </w:tr>
    </w:tbl>
    <w:tbl>
      <w:tblPr>
        <w:tblStyle w:val="17"/>
        <w:tblpPr w:leftFromText="180" w:rightFromText="180" w:vertAnchor="text" w:horzAnchor="page" w:tblpX="1873" w:tblpY="284"/>
        <w:tblOverlap w:val="never"/>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5DBAE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0" w:type="dxa"/>
            <w:tcBorders>
              <w:top w:val="single" w:color="auto" w:sz="4" w:space="0"/>
              <w:left w:val="single" w:color="auto" w:sz="4" w:space="0"/>
              <w:bottom w:val="single" w:color="auto" w:sz="4" w:space="0"/>
              <w:right w:val="single" w:color="auto" w:sz="4" w:space="0"/>
              <w:tl2br w:val="nil"/>
              <w:tr2bl w:val="nil"/>
            </w:tcBorders>
            <w:vAlign w:val="center"/>
          </w:tcPr>
          <w:p w14:paraId="3EFCA12D">
            <w:pPr>
              <w:overflowPunct w:val="0"/>
              <w:adjustRightInd w:val="0"/>
              <w:snapToGrid w:val="0"/>
              <w:spacing w:line="400" w:lineRule="exact"/>
              <w:ind w:firstLine="0"/>
              <w:jc w:val="center"/>
              <w:rPr>
                <w:rFonts w:ascii="Times New Roman" w:hAnsi="Times New Roman" w:eastAsia="仿宋_GB2312"/>
                <w:kern w:val="0"/>
                <w:sz w:val="32"/>
                <w:szCs w:val="32"/>
                <w:highlight w:val="none"/>
                <w:u w:val="none"/>
                <w:lang w:bidi="ar-SA"/>
              </w:rPr>
            </w:pPr>
            <w:bookmarkStart w:id="59" w:name="_Toc25744"/>
            <w:bookmarkStart w:id="60" w:name="_Toc22350"/>
            <w:bookmarkStart w:id="61" w:name="_Toc10704"/>
            <w:bookmarkStart w:id="62" w:name="_Toc230"/>
            <w:bookmarkStart w:id="63" w:name="_Toc936427360"/>
            <w:r>
              <w:rPr>
                <w:rFonts w:ascii="Times New Roman" w:hAnsi="Times New Roman" w:eastAsia="仿宋_GB2312"/>
                <w:kern w:val="0"/>
                <w:sz w:val="32"/>
                <w:szCs w:val="32"/>
                <w:highlight w:val="none"/>
                <w:u w:val="none"/>
                <w:lang w:bidi="ar-SA"/>
              </w:rPr>
              <w:t>专栏</w:t>
            </w:r>
            <w:r>
              <w:rPr>
                <w:rFonts w:hint="eastAsia" w:ascii="Times New Roman" w:hAnsi="Times New Roman" w:eastAsia="仿宋_GB2312"/>
                <w:kern w:val="0"/>
                <w:sz w:val="32"/>
                <w:szCs w:val="32"/>
                <w:highlight w:val="none"/>
                <w:u w:val="none"/>
                <w:lang w:val="en-US" w:eastAsia="zh-CN" w:bidi="ar-SA"/>
              </w:rPr>
              <w:t>3</w:t>
            </w:r>
            <w:r>
              <w:rPr>
                <w:rFonts w:ascii="Times New Roman" w:hAnsi="Times New Roman" w:eastAsia="仿宋_GB2312"/>
                <w:kern w:val="0"/>
                <w:sz w:val="32"/>
                <w:szCs w:val="32"/>
                <w:highlight w:val="none"/>
                <w:u w:val="none"/>
                <w:lang w:bidi="ar-SA"/>
              </w:rPr>
              <w:t xml:space="preserve"> </w:t>
            </w:r>
            <w:r>
              <w:rPr>
                <w:rFonts w:hint="eastAsia" w:ascii="Times New Roman" w:hAnsi="Times New Roman" w:eastAsia="仿宋_GB2312"/>
                <w:kern w:val="0"/>
                <w:sz w:val="32"/>
                <w:szCs w:val="32"/>
                <w:highlight w:val="none"/>
                <w:u w:val="none"/>
                <w:lang w:bidi="ar-SA"/>
              </w:rPr>
              <w:t>学生心理健康协同守护机制</w:t>
            </w:r>
          </w:p>
          <w:p w14:paraId="5822D6C7">
            <w:pPr>
              <w:overflowPunct w:val="0"/>
              <w:adjustRightInd w:val="0"/>
              <w:snapToGrid w:val="0"/>
              <w:spacing w:line="420" w:lineRule="exact"/>
              <w:ind w:firstLine="570" w:firstLineChars="200"/>
              <w:rPr>
                <w:rFonts w:hint="eastAsia" w:ascii="Times New Roman" w:hAnsi="Times New Roman" w:eastAsia="仿宋_GB2312"/>
                <w:kern w:val="0"/>
                <w:sz w:val="28"/>
                <w:szCs w:val="28"/>
                <w:highlight w:val="none"/>
                <w:u w:val="none"/>
                <w:lang w:val="en-US" w:eastAsia="zh-CN" w:bidi="ar-SA"/>
              </w:rPr>
            </w:pPr>
            <w:r>
              <w:rPr>
                <w:rFonts w:hint="eastAsia" w:ascii="Times New Roman" w:hAnsi="Times New Roman" w:eastAsia="仿宋_GB2312"/>
                <w:kern w:val="0"/>
                <w:sz w:val="28"/>
                <w:szCs w:val="28"/>
                <w:highlight w:val="none"/>
                <w:u w:val="none"/>
                <w:lang w:val="en-US" w:eastAsia="zh-CN" w:bidi="ar-SA"/>
              </w:rPr>
              <w:t>1.落实协同机制要求，完善学生心理健康监测预警、干预和转介机制，推动市、县（市、区）标准化心理辅导中心全覆盖建设，发挥“浙里护苗”预警干预平台和“1+N”青少年心理关爱应急专家团队作用，加强重点学生的关爱帮扶。</w:t>
            </w:r>
          </w:p>
          <w:p w14:paraId="0FF3EC6D">
            <w:pPr>
              <w:overflowPunct w:val="0"/>
              <w:adjustRightInd w:val="0"/>
              <w:snapToGrid w:val="0"/>
              <w:spacing w:line="420" w:lineRule="exact"/>
              <w:ind w:firstLine="570" w:firstLineChars="200"/>
              <w:rPr>
                <w:rFonts w:hint="eastAsia" w:ascii="Times New Roman" w:hAnsi="Times New Roman" w:eastAsia="仿宋_GB2312"/>
                <w:kern w:val="0"/>
                <w:sz w:val="28"/>
                <w:szCs w:val="28"/>
                <w:highlight w:val="none"/>
                <w:u w:val="none"/>
                <w:lang w:val="en-US" w:eastAsia="zh-CN" w:bidi="ar-SA"/>
              </w:rPr>
            </w:pPr>
            <w:r>
              <w:rPr>
                <w:rFonts w:hint="eastAsia" w:ascii="Times New Roman" w:hAnsi="Times New Roman" w:eastAsia="仿宋_GB2312"/>
                <w:kern w:val="0"/>
                <w:sz w:val="28"/>
                <w:szCs w:val="28"/>
                <w:highlight w:val="none"/>
                <w:u w:val="none"/>
                <w:lang w:val="en-US" w:eastAsia="zh-CN" w:bidi="ar-SA"/>
              </w:rPr>
              <w:t>2.全省大中小学配齐专职心理健康教师，完善中小学心理健康教师“S-ABC”分级进阶全员培训体系，每年开展心理健康教师医院跟岗培训，推广“心网格”“心导师”工作机制。</w:t>
            </w:r>
          </w:p>
          <w:p w14:paraId="2BAB8391">
            <w:pPr>
              <w:overflowPunct w:val="0"/>
              <w:adjustRightInd w:val="0"/>
              <w:snapToGrid w:val="0"/>
              <w:spacing w:line="420" w:lineRule="exact"/>
              <w:ind w:firstLine="570" w:firstLineChars="200"/>
              <w:rPr>
                <w:rFonts w:ascii="Times New Roman" w:hAnsi="Times New Roman" w:eastAsia="仿宋_GB2312"/>
                <w:kern w:val="0"/>
                <w:sz w:val="32"/>
                <w:szCs w:val="32"/>
                <w:highlight w:val="none"/>
                <w:u w:val="none"/>
                <w:lang w:bidi="ar-SA"/>
              </w:rPr>
            </w:pPr>
            <w:r>
              <w:rPr>
                <w:rFonts w:hint="eastAsia" w:ascii="Times New Roman" w:hAnsi="Times New Roman" w:eastAsia="仿宋_GB2312"/>
                <w:kern w:val="0"/>
                <w:sz w:val="28"/>
                <w:szCs w:val="28"/>
                <w:highlight w:val="none"/>
                <w:u w:val="none"/>
                <w:lang w:val="en-US" w:eastAsia="zh-CN" w:bidi="ar-SA"/>
              </w:rPr>
              <w:t>3.落实中小学生命教育“三个一”活动要求，加强学生生命教育、青春期教育和挫折教育。100%的县（市、区）和中小学校建成家校社协同育人“教联体”，每年开设“幸福家长”亲子关系成长课堂。</w:t>
            </w:r>
          </w:p>
        </w:tc>
      </w:tr>
    </w:tbl>
    <w:p w14:paraId="1AA1FD47">
      <w:pPr>
        <w:keepNext w:val="0"/>
        <w:keepLines w:val="0"/>
        <w:pageBreakBefore w:val="0"/>
        <w:widowControl w:val="0"/>
        <w:shd w:val="clear" w:color="auto" w:fill="FFFFFF"/>
        <w:kinsoku/>
        <w:wordWrap/>
        <w:overflowPunct w:val="0"/>
        <w:topLinePunct w:val="0"/>
        <w:autoSpaceDN/>
        <w:bidi w:val="0"/>
        <w:adjustRightInd w:val="0"/>
        <w:snapToGrid w:val="0"/>
        <w:spacing w:beforeLines="0" w:afterLines="0" w:line="600" w:lineRule="exact"/>
        <w:ind w:firstLine="650" w:firstLineChars="200"/>
        <w:textAlignment w:val="auto"/>
        <w:outlineLvl w:val="1"/>
        <w:rPr>
          <w:rFonts w:ascii="Times New Roman" w:hAnsi="Times New Roman" w:eastAsia="楷体_GB2312"/>
          <w:kern w:val="0"/>
          <w:sz w:val="32"/>
          <w:szCs w:val="32"/>
          <w:highlight w:val="none"/>
          <w:u w:val="none"/>
        </w:rPr>
      </w:pPr>
      <w:r>
        <w:rPr>
          <w:rFonts w:ascii="Times New Roman" w:hAnsi="Times New Roman" w:eastAsia="楷体_GB2312"/>
          <w:kern w:val="0"/>
          <w:sz w:val="32"/>
          <w:szCs w:val="32"/>
          <w:highlight w:val="none"/>
          <w:u w:val="none"/>
        </w:rPr>
        <w:t>（二）坚持自强卓越，加速高等教育整体性跃升</w:t>
      </w:r>
      <w:bookmarkEnd w:id="59"/>
      <w:bookmarkEnd w:id="60"/>
      <w:bookmarkEnd w:id="61"/>
      <w:bookmarkEnd w:id="62"/>
      <w:bookmarkEnd w:id="63"/>
    </w:p>
    <w:p w14:paraId="1FFA37B8">
      <w:pPr>
        <w:keepNext w:val="0"/>
        <w:keepLines w:val="0"/>
        <w:pageBreakBefore w:val="0"/>
        <w:widowControl w:val="0"/>
        <w:kinsoku/>
        <w:wordWrap/>
        <w:overflowPunct w:val="0"/>
        <w:topLinePunct w:val="0"/>
        <w:autoSpaceDE/>
        <w:autoSpaceDN/>
        <w:bidi w:val="0"/>
        <w:adjustRightInd w:val="0"/>
        <w:snapToGrid w:val="0"/>
        <w:spacing w:beforeLines="0" w:afterLines="0" w:line="600" w:lineRule="exact"/>
        <w:ind w:firstLine="650" w:firstLineChars="200"/>
        <w:textAlignment w:val="auto"/>
        <w:rPr>
          <w:rFonts w:ascii="Times New Roman" w:hAnsi="Times New Roman" w:eastAsia="仿宋_GB2312"/>
          <w:kern w:val="0"/>
          <w:sz w:val="32"/>
          <w:szCs w:val="32"/>
          <w:highlight w:val="none"/>
          <w:u w:val="none"/>
          <w:lang w:bidi="ar-SA"/>
        </w:rPr>
      </w:pPr>
      <w:r>
        <w:rPr>
          <w:rFonts w:ascii="Times New Roman" w:hAnsi="Times New Roman" w:eastAsia="仿宋_GB2312"/>
          <w:kern w:val="0"/>
          <w:sz w:val="32"/>
          <w:szCs w:val="32"/>
          <w:highlight w:val="none"/>
          <w:u w:val="none"/>
          <w:lang w:bidi="ar-SA"/>
        </w:rPr>
        <w:t>1.优化高等教育布局结构。构建与省域高质量发展相适应的高等教育布局体系，引导高校向“三圈一群”主体城市发展，向</w:t>
      </w:r>
      <w:r>
        <w:rPr>
          <w:rFonts w:hint="eastAsia" w:ascii="Times New Roman" w:hAnsi="Times New Roman" w:eastAsia="仿宋_GB2312"/>
          <w:kern w:val="0"/>
          <w:sz w:val="32"/>
          <w:szCs w:val="32"/>
          <w:highlight w:val="none"/>
          <w:u w:val="none"/>
          <w:lang w:eastAsia="zh-CN" w:bidi="ar-SA"/>
        </w:rPr>
        <w:t>两大产业带</w:t>
      </w:r>
      <w:r>
        <w:rPr>
          <w:rFonts w:ascii="Times New Roman" w:hAnsi="Times New Roman" w:eastAsia="仿宋_GB2312"/>
          <w:kern w:val="0"/>
          <w:sz w:val="32"/>
          <w:szCs w:val="32"/>
          <w:highlight w:val="none"/>
          <w:u w:val="none"/>
          <w:lang w:bidi="ar-SA"/>
        </w:rPr>
        <w:t>聚集。</w:t>
      </w:r>
      <w:r>
        <w:rPr>
          <w:rFonts w:ascii="Times New Roman" w:hAnsi="Times New Roman" w:eastAsia="仿宋_GB2312" w:cs="Times New Roman"/>
          <w:kern w:val="0"/>
          <w:sz w:val="32"/>
          <w:szCs w:val="32"/>
          <w:highlight w:val="none"/>
          <w:u w:val="none"/>
          <w:lang w:bidi="ar-SA"/>
        </w:rPr>
        <w:t>动态优化调整招生规模结构，</w:t>
      </w:r>
      <w:r>
        <w:rPr>
          <w:rFonts w:hint="eastAsia" w:ascii="Times New Roman" w:hAnsi="Times New Roman" w:eastAsia="仿宋_GB2312" w:cs="Times New Roman"/>
          <w:kern w:val="0"/>
          <w:sz w:val="32"/>
          <w:szCs w:val="32"/>
          <w:highlight w:val="none"/>
          <w:u w:val="none"/>
          <w:lang w:val="en-US" w:eastAsia="zh-CN" w:bidi="ar-SA"/>
        </w:rPr>
        <w:t>推动专本硕博人才培养重心上移，以理工农医类专业为主有序</w:t>
      </w:r>
      <w:r>
        <w:rPr>
          <w:rFonts w:ascii="Times New Roman" w:hAnsi="Times New Roman" w:eastAsia="仿宋_GB2312" w:cs="Times New Roman"/>
          <w:kern w:val="0"/>
          <w:sz w:val="32"/>
          <w:szCs w:val="32"/>
          <w:highlight w:val="none"/>
          <w:u w:val="none"/>
          <w:lang w:bidi="ar-SA"/>
        </w:rPr>
        <w:t>扩大优质本科教育招生规模</w:t>
      </w:r>
      <w:r>
        <w:rPr>
          <w:rFonts w:hint="eastAsia" w:ascii="Times New Roman" w:hAnsi="Times New Roman" w:eastAsia="仿宋_GB2312" w:cs="Times New Roman"/>
          <w:kern w:val="0"/>
          <w:sz w:val="32"/>
          <w:szCs w:val="32"/>
          <w:highlight w:val="none"/>
          <w:u w:val="none"/>
          <w:lang w:eastAsia="zh-CN" w:bidi="ar-SA"/>
        </w:rPr>
        <w:t>和研究生培养规模</w:t>
      </w:r>
      <w:r>
        <w:rPr>
          <w:rFonts w:ascii="Times New Roman" w:hAnsi="Times New Roman" w:eastAsia="仿宋_GB2312" w:cs="Times New Roman"/>
          <w:kern w:val="0"/>
          <w:sz w:val="32"/>
          <w:szCs w:val="32"/>
          <w:highlight w:val="none"/>
          <w:u w:val="none"/>
          <w:lang w:bidi="ar-SA"/>
        </w:rPr>
        <w:t>，</w:t>
      </w:r>
      <w:r>
        <w:rPr>
          <w:rFonts w:hint="eastAsia" w:ascii="Times New Roman" w:hAnsi="Times New Roman" w:eastAsia="仿宋_GB2312" w:cs="Times New Roman"/>
          <w:kern w:val="0"/>
          <w:sz w:val="32"/>
          <w:szCs w:val="32"/>
          <w:highlight w:val="none"/>
          <w:u w:val="none"/>
          <w:lang w:val="en-US" w:eastAsia="zh-CN" w:bidi="ar-SA"/>
        </w:rPr>
        <w:t>大力发展</w:t>
      </w:r>
      <w:r>
        <w:rPr>
          <w:rFonts w:ascii="Times New Roman" w:hAnsi="Times New Roman" w:eastAsia="仿宋_GB2312" w:cs="Times New Roman"/>
          <w:kern w:val="0"/>
          <w:sz w:val="32"/>
          <w:szCs w:val="32"/>
          <w:highlight w:val="none"/>
          <w:u w:val="none"/>
          <w:lang w:val="en-US" w:bidi="ar-SA"/>
        </w:rPr>
        <w:t>专业学位研究生</w:t>
      </w:r>
      <w:r>
        <w:rPr>
          <w:rFonts w:hint="eastAsia" w:ascii="Times New Roman" w:hAnsi="Times New Roman" w:eastAsia="仿宋_GB2312" w:cs="Times New Roman"/>
          <w:kern w:val="0"/>
          <w:sz w:val="32"/>
          <w:szCs w:val="32"/>
          <w:highlight w:val="none"/>
          <w:u w:val="none"/>
          <w:lang w:val="en-US" w:eastAsia="zh-CN" w:bidi="ar-SA"/>
        </w:rPr>
        <w:t>教育</w:t>
      </w:r>
      <w:r>
        <w:rPr>
          <w:rFonts w:ascii="Times New Roman" w:hAnsi="Times New Roman" w:eastAsia="仿宋_GB2312" w:cs="Times New Roman"/>
          <w:kern w:val="0"/>
          <w:sz w:val="32"/>
          <w:szCs w:val="32"/>
          <w:highlight w:val="none"/>
          <w:u w:val="none"/>
          <w:lang w:bidi="ar-SA"/>
        </w:rPr>
        <w:t>。</w:t>
      </w:r>
      <w:r>
        <w:rPr>
          <w:rFonts w:ascii="Times New Roman" w:hAnsi="Times New Roman" w:eastAsia="仿宋_GB2312"/>
          <w:kern w:val="0"/>
          <w:sz w:val="32"/>
          <w:szCs w:val="32"/>
          <w:highlight w:val="none"/>
          <w:u w:val="none"/>
          <w:lang w:bidi="ar-SA"/>
        </w:rPr>
        <w:t>深入实施高校基础设施提质工程，持续提升高校办学条件和资源承载力。</w:t>
      </w:r>
    </w:p>
    <w:p w14:paraId="214F057D">
      <w:pPr>
        <w:keepNext w:val="0"/>
        <w:keepLines w:val="0"/>
        <w:pageBreakBefore w:val="0"/>
        <w:widowControl w:val="0"/>
        <w:kinsoku/>
        <w:wordWrap/>
        <w:overflowPunct w:val="0"/>
        <w:topLinePunct w:val="0"/>
        <w:autoSpaceDE/>
        <w:autoSpaceDN/>
        <w:bidi w:val="0"/>
        <w:adjustRightInd w:val="0"/>
        <w:snapToGrid w:val="0"/>
        <w:spacing w:beforeLines="0" w:afterLines="0" w:line="600" w:lineRule="exact"/>
        <w:ind w:firstLine="650" w:firstLineChars="200"/>
        <w:textAlignment w:val="auto"/>
        <w:rPr>
          <w:rFonts w:hint="eastAsia" w:ascii="Times New Roman" w:hAnsi="Times New Roman" w:eastAsia="仿宋_GB2312"/>
          <w:kern w:val="0"/>
          <w:sz w:val="32"/>
          <w:szCs w:val="32"/>
          <w:highlight w:val="none"/>
          <w:u w:val="none"/>
          <w:lang w:eastAsia="zh-CN" w:bidi="ar-SA"/>
        </w:rPr>
      </w:pPr>
      <w:r>
        <w:rPr>
          <w:rFonts w:ascii="Times New Roman" w:hAnsi="Times New Roman" w:eastAsia="仿宋_GB2312"/>
          <w:kern w:val="0"/>
          <w:sz w:val="32"/>
          <w:szCs w:val="32"/>
          <w:highlight w:val="none"/>
          <w:u w:val="none"/>
          <w:lang w:bidi="ar-SA"/>
        </w:rPr>
        <w:t>2.分类推进高校改革发展。健全高校分类发展体系，</w:t>
      </w:r>
      <w:r>
        <w:rPr>
          <w:rFonts w:hint="eastAsia" w:ascii="Times New Roman" w:hAnsi="Times New Roman" w:eastAsia="仿宋_GB2312"/>
          <w:kern w:val="0"/>
          <w:sz w:val="32"/>
          <w:szCs w:val="32"/>
          <w:highlight w:val="none"/>
          <w:u w:val="none"/>
          <w:lang w:bidi="ar-SA"/>
        </w:rPr>
        <w:t>引导不同类型高校在不同领域、不同赛道塑造并发挥高校的优势</w:t>
      </w:r>
      <w:r>
        <w:rPr>
          <w:rFonts w:ascii="Times New Roman" w:hAnsi="Times New Roman" w:eastAsia="仿宋_GB2312"/>
          <w:kern w:val="0"/>
          <w:sz w:val="32"/>
          <w:szCs w:val="32"/>
          <w:highlight w:val="none"/>
          <w:u w:val="none"/>
          <w:lang w:bidi="ar-SA"/>
        </w:rPr>
        <w:t>。</w:t>
      </w:r>
      <w:r>
        <w:rPr>
          <w:rFonts w:hint="eastAsia" w:ascii="Times New Roman" w:hAnsi="Times New Roman" w:eastAsia="仿宋_GB2312"/>
          <w:kern w:val="0"/>
          <w:sz w:val="32"/>
          <w:szCs w:val="32"/>
          <w:highlight w:val="none"/>
          <w:u w:val="none"/>
          <w:lang w:eastAsia="zh-CN" w:bidi="ar-SA"/>
        </w:rPr>
        <w:t>加快推进高水平大学建设，</w:t>
      </w:r>
      <w:r>
        <w:rPr>
          <w:rFonts w:ascii="Times New Roman" w:hAnsi="Times New Roman" w:eastAsia="仿宋_GB2312"/>
          <w:kern w:val="0"/>
          <w:sz w:val="32"/>
          <w:szCs w:val="32"/>
          <w:highlight w:val="none"/>
          <w:u w:val="none"/>
          <w:lang w:bidi="ar-SA"/>
        </w:rPr>
        <w:t>支持浙江大学“一圈一网一高地”建设</w:t>
      </w:r>
      <w:r>
        <w:rPr>
          <w:rFonts w:hint="eastAsia" w:ascii="Times New Roman" w:hAnsi="Times New Roman" w:eastAsia="仿宋_GB2312"/>
          <w:kern w:val="0"/>
          <w:sz w:val="32"/>
          <w:szCs w:val="32"/>
          <w:highlight w:val="none"/>
          <w:u w:val="none"/>
          <w:lang w:eastAsia="zh-CN" w:bidi="ar-SA"/>
        </w:rPr>
        <w:t>，</w:t>
      </w:r>
      <w:r>
        <w:rPr>
          <w:rFonts w:ascii="Times New Roman" w:hAnsi="Times New Roman" w:eastAsia="仿宋_GB2312"/>
          <w:kern w:val="0"/>
          <w:sz w:val="32"/>
          <w:szCs w:val="32"/>
          <w:highlight w:val="none"/>
          <w:u w:val="none"/>
          <w:lang w:bidi="ar-SA"/>
        </w:rPr>
        <w:t>支持西湖大学</w:t>
      </w:r>
      <w:r>
        <w:rPr>
          <w:rFonts w:hint="eastAsia" w:ascii="Times New Roman" w:hAnsi="Times New Roman" w:eastAsia="仿宋_GB2312"/>
          <w:kern w:val="0"/>
          <w:sz w:val="32"/>
          <w:szCs w:val="32"/>
          <w:highlight w:val="none"/>
          <w:u w:val="none"/>
          <w:lang w:eastAsia="zh-CN" w:bidi="ar-SA"/>
        </w:rPr>
        <w:t>、</w:t>
      </w:r>
      <w:r>
        <w:rPr>
          <w:rFonts w:hint="eastAsia" w:ascii="Times New Roman" w:hAnsi="Times New Roman" w:eastAsia="仿宋_GB2312"/>
          <w:kern w:val="0"/>
          <w:sz w:val="32"/>
          <w:szCs w:val="32"/>
          <w:highlight w:val="none"/>
          <w:u w:val="none"/>
          <w:lang w:val="en-US" w:eastAsia="zh-CN" w:bidi="ar-SA"/>
        </w:rPr>
        <w:t>宁波东方理工大学</w:t>
      </w:r>
      <w:r>
        <w:rPr>
          <w:rFonts w:ascii="Times New Roman" w:hAnsi="Times New Roman" w:eastAsia="仿宋_GB2312"/>
          <w:kern w:val="0"/>
          <w:sz w:val="32"/>
          <w:szCs w:val="32"/>
          <w:highlight w:val="none"/>
          <w:u w:val="none"/>
          <w:lang w:bidi="ar-SA"/>
        </w:rPr>
        <w:t>建设世界一流新型研究型大学，</w:t>
      </w:r>
      <w:r>
        <w:rPr>
          <w:rFonts w:ascii="Times New Roman" w:hAnsi="Times New Roman" w:eastAsia="仿宋_GB2312"/>
          <w:kern w:val="0"/>
          <w:sz w:val="32"/>
          <w:szCs w:val="32"/>
          <w:highlight w:val="none"/>
          <w:u w:val="none"/>
          <w:shd w:val="clear" w:color="auto" w:fill="FFFFFF"/>
          <w:lang w:bidi="ar-SA"/>
        </w:rPr>
        <w:t>支持中国美术学院、宁波大学提升“双一流”建设水平，推动</w:t>
      </w:r>
      <w:r>
        <w:rPr>
          <w:rFonts w:hint="eastAsia" w:ascii="Times New Roman" w:hAnsi="Times New Roman" w:eastAsia="仿宋_GB2312"/>
          <w:kern w:val="0"/>
          <w:sz w:val="32"/>
          <w:szCs w:val="32"/>
          <w:highlight w:val="none"/>
          <w:u w:val="none"/>
          <w:shd w:val="clear" w:color="auto" w:fill="FFFFFF"/>
          <w:lang w:eastAsia="zh-CN" w:bidi="ar-SA"/>
        </w:rPr>
        <w:t>一批</w:t>
      </w:r>
      <w:r>
        <w:rPr>
          <w:rFonts w:ascii="Times New Roman" w:hAnsi="Times New Roman" w:eastAsia="仿宋_GB2312"/>
          <w:kern w:val="0"/>
          <w:sz w:val="32"/>
          <w:szCs w:val="32"/>
          <w:highlight w:val="none"/>
          <w:u w:val="none"/>
          <w:shd w:val="clear" w:color="auto" w:fill="FFFFFF"/>
          <w:lang w:bidi="ar-SA"/>
        </w:rPr>
        <w:t>高校争创国家“双一流”高校</w:t>
      </w:r>
      <w:r>
        <w:rPr>
          <w:rFonts w:hint="eastAsia" w:ascii="Times New Roman" w:hAnsi="Times New Roman" w:eastAsia="仿宋_GB2312"/>
          <w:kern w:val="0"/>
          <w:sz w:val="32"/>
          <w:szCs w:val="32"/>
          <w:highlight w:val="none"/>
          <w:u w:val="none"/>
          <w:shd w:val="clear" w:color="auto" w:fill="FFFFFF"/>
          <w:lang w:eastAsia="zh-CN" w:bidi="ar-SA"/>
        </w:rPr>
        <w:t>，支持杭州筹</w:t>
      </w:r>
      <w:r>
        <w:rPr>
          <w:rFonts w:ascii="Times New Roman" w:hAnsi="Times New Roman" w:eastAsia="仿宋_GB2312"/>
          <w:kern w:val="0"/>
          <w:sz w:val="32"/>
          <w:szCs w:val="32"/>
          <w:highlight w:val="none"/>
          <w:u w:val="none"/>
          <w:shd w:val="clear" w:color="auto" w:fill="FFFFFF"/>
          <w:lang w:eastAsia="zh-CN" w:bidi="ar-SA"/>
        </w:rPr>
        <w:t>办</w:t>
      </w:r>
      <w:r>
        <w:rPr>
          <w:rFonts w:hint="eastAsia" w:ascii="Times New Roman" w:hAnsi="Times New Roman" w:eastAsia="仿宋_GB2312"/>
          <w:kern w:val="0"/>
          <w:sz w:val="32"/>
          <w:szCs w:val="32"/>
          <w:highlight w:val="none"/>
          <w:u w:val="none"/>
          <w:shd w:val="clear" w:color="auto" w:fill="FFFFFF"/>
          <w:lang w:eastAsia="zh-CN" w:bidi="ar-SA"/>
        </w:rPr>
        <w:t>钱塘大学（暂名）。</w:t>
      </w:r>
      <w:r>
        <w:rPr>
          <w:rFonts w:ascii="Times New Roman" w:hAnsi="Times New Roman" w:eastAsia="仿宋_GB2312"/>
          <w:kern w:val="0"/>
          <w:sz w:val="32"/>
          <w:szCs w:val="32"/>
          <w:highlight w:val="none"/>
          <w:u w:val="none"/>
          <w:shd w:val="clear" w:color="auto" w:fill="FFFFFF"/>
          <w:lang w:bidi="ar-SA"/>
        </w:rPr>
        <w:t>支持</w:t>
      </w:r>
      <w:r>
        <w:rPr>
          <w:rFonts w:hint="eastAsia" w:ascii="Times New Roman" w:hAnsi="Times New Roman" w:eastAsia="仿宋_GB2312"/>
          <w:kern w:val="0"/>
          <w:sz w:val="32"/>
          <w:szCs w:val="32"/>
          <w:highlight w:val="none"/>
          <w:u w:val="none"/>
          <w:shd w:val="clear" w:color="auto" w:fill="FFFFFF"/>
          <w:lang w:eastAsia="zh-CN" w:bidi="ar-SA"/>
        </w:rPr>
        <w:t>建设一批高水平应用型本科高校</w:t>
      </w:r>
      <w:r>
        <w:rPr>
          <w:rFonts w:hint="eastAsia" w:ascii="Times New Roman" w:hAnsi="Times New Roman" w:eastAsia="仿宋_GB2312"/>
          <w:kern w:val="0"/>
          <w:sz w:val="32"/>
          <w:szCs w:val="32"/>
          <w:highlight w:val="none"/>
          <w:u w:val="none"/>
          <w:lang w:eastAsia="zh-CN" w:bidi="ar-SA"/>
        </w:rPr>
        <w:t>。打造一批办学特色鲜明的高水平职业本科学校</w:t>
      </w:r>
      <w:r>
        <w:rPr>
          <w:rFonts w:ascii="Times New Roman" w:hAnsi="Times New Roman" w:eastAsia="仿宋_GB2312"/>
          <w:kern w:val="0"/>
          <w:sz w:val="32"/>
          <w:szCs w:val="32"/>
          <w:highlight w:val="none"/>
          <w:u w:val="none"/>
          <w:lang w:bidi="ar-SA"/>
        </w:rPr>
        <w:t>。做深做实高水平大学建设联盟。</w:t>
      </w:r>
    </w:p>
    <w:p w14:paraId="40C40A1B">
      <w:pPr>
        <w:keepNext w:val="0"/>
        <w:keepLines w:val="0"/>
        <w:pageBreakBefore w:val="0"/>
        <w:widowControl w:val="0"/>
        <w:kinsoku/>
        <w:wordWrap/>
        <w:overflowPunct w:val="0"/>
        <w:topLinePunct w:val="0"/>
        <w:autoSpaceDE/>
        <w:autoSpaceDN/>
        <w:bidi w:val="0"/>
        <w:adjustRightInd w:val="0"/>
        <w:snapToGrid w:val="0"/>
        <w:spacing w:beforeLines="0" w:afterLines="0" w:line="600" w:lineRule="exact"/>
        <w:ind w:firstLine="650" w:firstLineChars="200"/>
        <w:textAlignment w:val="auto"/>
        <w:rPr>
          <w:rFonts w:ascii="Times New Roman" w:hAnsi="Times New Roman" w:eastAsia="仿宋_GB2312"/>
          <w:spacing w:val="0"/>
          <w:kern w:val="0"/>
          <w:sz w:val="32"/>
          <w:szCs w:val="32"/>
          <w:highlight w:val="none"/>
          <w:u w:val="none"/>
          <w:lang w:bidi="ar-SA"/>
        </w:rPr>
      </w:pPr>
      <w:r>
        <w:rPr>
          <w:rFonts w:ascii="Times New Roman" w:hAnsi="Times New Roman" w:eastAsia="仿宋_GB2312"/>
          <w:kern w:val="0"/>
          <w:sz w:val="32"/>
          <w:szCs w:val="32"/>
          <w:highlight w:val="none"/>
          <w:u w:val="none"/>
          <w:lang w:bidi="ar-SA"/>
        </w:rPr>
        <w:t>3.全面提升高校学科专业内涵建设。</w:t>
      </w:r>
      <w:r>
        <w:rPr>
          <w:rFonts w:ascii="Times New Roman" w:hAnsi="Times New Roman" w:eastAsia="仿宋_GB2312"/>
          <w:kern w:val="0"/>
          <w:sz w:val="32"/>
          <w:szCs w:val="32"/>
          <w:highlight w:val="none"/>
          <w:u w:val="none"/>
          <w:shd w:val="clear" w:color="auto" w:fill="FFFFFF"/>
          <w:lang w:bidi="ar-SA"/>
        </w:rPr>
        <w:t>建立国家战略需求和科技创新、产业发展需求牵引的学科专业设置调整机制，</w:t>
      </w:r>
      <w:r>
        <w:rPr>
          <w:rFonts w:ascii="Times New Roman" w:hAnsi="Times New Roman" w:eastAsia="仿宋_GB2312"/>
          <w:kern w:val="0"/>
          <w:sz w:val="32"/>
          <w:szCs w:val="32"/>
          <w:highlight w:val="none"/>
          <w:u w:val="none"/>
          <w:lang w:bidi="ar-SA"/>
        </w:rPr>
        <w:t>动态编制“急需、保护、预警”学科专业三张引导清单，</w:t>
      </w:r>
      <w:r>
        <w:rPr>
          <w:rFonts w:hint="eastAsia" w:ascii="Times New Roman" w:hAnsi="Times New Roman" w:eastAsia="仿宋_GB2312"/>
          <w:kern w:val="0"/>
          <w:sz w:val="32"/>
          <w:szCs w:val="32"/>
          <w:highlight w:val="none"/>
          <w:u w:val="none"/>
          <w:lang w:bidi="ar-SA"/>
        </w:rPr>
        <w:t>建立以产业为导向的</w:t>
      </w:r>
      <w:r>
        <w:rPr>
          <w:rFonts w:hint="eastAsia" w:ascii="Times New Roman" w:hAnsi="Times New Roman" w:eastAsia="仿宋_GB2312"/>
          <w:kern w:val="0"/>
          <w:sz w:val="32"/>
          <w:szCs w:val="32"/>
          <w:highlight w:val="none"/>
          <w:u w:val="none"/>
          <w:lang w:eastAsia="zh-CN" w:bidi="ar-SA"/>
        </w:rPr>
        <w:t>差异化</w:t>
      </w:r>
      <w:r>
        <w:rPr>
          <w:rFonts w:hint="eastAsia" w:ascii="Times New Roman" w:hAnsi="Times New Roman" w:eastAsia="仿宋_GB2312"/>
          <w:kern w:val="0"/>
          <w:sz w:val="32"/>
          <w:szCs w:val="32"/>
          <w:highlight w:val="none"/>
          <w:u w:val="none"/>
          <w:lang w:bidi="ar-SA"/>
        </w:rPr>
        <w:t>高校生均拨款制度</w:t>
      </w:r>
      <w:r>
        <w:rPr>
          <w:rFonts w:ascii="Times New Roman" w:hAnsi="Times New Roman" w:eastAsia="仿宋_GB2312"/>
          <w:kern w:val="0"/>
          <w:sz w:val="32"/>
          <w:szCs w:val="32"/>
          <w:highlight w:val="none"/>
          <w:u w:val="none"/>
          <w:lang w:bidi="ar-SA"/>
        </w:rPr>
        <w:t>。深入实施“一流学科培优</w:t>
      </w:r>
      <w:r>
        <w:rPr>
          <w:rFonts w:hint="eastAsia" w:ascii="Times New Roman" w:hAnsi="Times New Roman" w:eastAsia="仿宋_GB2312"/>
          <w:kern w:val="0"/>
          <w:sz w:val="32"/>
          <w:szCs w:val="32"/>
          <w:highlight w:val="none"/>
          <w:u w:val="none"/>
          <w:lang w:eastAsia="zh-CN" w:bidi="ar-SA"/>
        </w:rPr>
        <w:t>提质</w:t>
      </w:r>
      <w:r>
        <w:rPr>
          <w:rFonts w:ascii="Times New Roman" w:hAnsi="Times New Roman" w:eastAsia="仿宋_GB2312"/>
          <w:kern w:val="0"/>
          <w:sz w:val="32"/>
          <w:szCs w:val="32"/>
          <w:highlight w:val="none"/>
          <w:u w:val="none"/>
          <w:lang w:bidi="ar-SA"/>
        </w:rPr>
        <w:t>工程”，探索绩效导向的省一流学科财政支持政策，</w:t>
      </w:r>
      <w:r>
        <w:rPr>
          <w:rFonts w:hint="eastAsia" w:ascii="Times New Roman" w:hAnsi="Times New Roman" w:eastAsia="仿宋_GB2312"/>
          <w:kern w:val="0"/>
          <w:sz w:val="32"/>
          <w:szCs w:val="32"/>
          <w:highlight w:val="none"/>
          <w:u w:val="none"/>
          <w:lang w:eastAsia="zh-CN" w:bidi="ar-SA"/>
        </w:rPr>
        <w:t>构建</w:t>
      </w:r>
      <w:r>
        <w:rPr>
          <w:rFonts w:ascii="Times New Roman" w:hAnsi="Times New Roman" w:eastAsia="仿宋_GB2312"/>
          <w:kern w:val="0"/>
          <w:sz w:val="32"/>
          <w:szCs w:val="32"/>
          <w:highlight w:val="none"/>
          <w:u w:val="none"/>
          <w:lang w:bidi="ar-SA"/>
        </w:rPr>
        <w:t>“产业群—</w:t>
      </w:r>
      <w:r>
        <w:rPr>
          <w:rFonts w:hint="eastAsia" w:ascii="Times New Roman" w:hAnsi="Times New Roman" w:eastAsia="仿宋_GB2312"/>
          <w:kern w:val="0"/>
          <w:sz w:val="32"/>
          <w:szCs w:val="32"/>
          <w:highlight w:val="none"/>
          <w:u w:val="none"/>
          <w:lang w:eastAsia="zh-CN" w:bidi="ar-SA"/>
        </w:rPr>
        <w:t>学科（</w:t>
      </w:r>
      <w:r>
        <w:rPr>
          <w:rFonts w:ascii="Times New Roman" w:hAnsi="Times New Roman" w:eastAsia="仿宋_GB2312"/>
          <w:kern w:val="0"/>
          <w:sz w:val="32"/>
          <w:szCs w:val="32"/>
          <w:highlight w:val="none"/>
          <w:u w:val="none"/>
          <w:lang w:bidi="ar-SA"/>
        </w:rPr>
        <w:t>专业</w:t>
      </w:r>
      <w:r>
        <w:rPr>
          <w:rFonts w:hint="eastAsia" w:ascii="Times New Roman" w:hAnsi="Times New Roman" w:eastAsia="仿宋_GB2312"/>
          <w:kern w:val="0"/>
          <w:sz w:val="32"/>
          <w:szCs w:val="32"/>
          <w:highlight w:val="none"/>
          <w:u w:val="none"/>
          <w:lang w:eastAsia="zh-CN" w:bidi="ar-SA"/>
        </w:rPr>
        <w:t>）</w:t>
      </w:r>
      <w:r>
        <w:rPr>
          <w:rFonts w:ascii="Times New Roman" w:hAnsi="Times New Roman" w:eastAsia="仿宋_GB2312"/>
          <w:kern w:val="0"/>
          <w:sz w:val="32"/>
          <w:szCs w:val="32"/>
          <w:highlight w:val="none"/>
          <w:u w:val="none"/>
          <w:lang w:bidi="ar-SA"/>
        </w:rPr>
        <w:t>群—课程群”协同发展体系</w:t>
      </w:r>
      <w:r>
        <w:rPr>
          <w:rFonts w:hint="eastAsia" w:ascii="Times New Roman" w:hAnsi="Times New Roman" w:eastAsia="仿宋_GB2312"/>
          <w:kern w:val="0"/>
          <w:sz w:val="32"/>
          <w:szCs w:val="32"/>
          <w:highlight w:val="none"/>
          <w:u w:val="none"/>
          <w:lang w:eastAsia="zh-CN" w:bidi="ar-SA"/>
        </w:rPr>
        <w:t>。</w:t>
      </w:r>
      <w:r>
        <w:rPr>
          <w:rFonts w:ascii="Times New Roman" w:hAnsi="Times New Roman" w:eastAsia="仿宋_GB2312"/>
          <w:kern w:val="0"/>
          <w:sz w:val="32"/>
          <w:szCs w:val="32"/>
          <w:highlight w:val="none"/>
          <w:u w:val="none"/>
          <w:lang w:bidi="ar-SA"/>
        </w:rPr>
        <w:t>布局建设</w:t>
      </w:r>
      <w:r>
        <w:rPr>
          <w:rFonts w:hint="eastAsia" w:ascii="Times New Roman" w:hAnsi="Times New Roman" w:eastAsia="仿宋_GB2312"/>
          <w:kern w:val="0"/>
          <w:sz w:val="32"/>
          <w:szCs w:val="32"/>
          <w:highlight w:val="none"/>
          <w:u w:val="none"/>
          <w:lang w:eastAsia="zh-CN" w:bidi="ar-SA"/>
        </w:rPr>
        <w:t>一批</w:t>
      </w:r>
      <w:r>
        <w:rPr>
          <w:rFonts w:ascii="Times New Roman" w:hAnsi="Times New Roman" w:eastAsia="仿宋_GB2312"/>
          <w:kern w:val="0"/>
          <w:sz w:val="32"/>
          <w:szCs w:val="32"/>
          <w:highlight w:val="none"/>
          <w:u w:val="none"/>
          <w:lang w:bidi="ar-SA"/>
        </w:rPr>
        <w:t>省级交叉</w:t>
      </w:r>
      <w:r>
        <w:rPr>
          <w:rFonts w:ascii="Times New Roman" w:hAnsi="Times New Roman" w:eastAsia="仿宋_GB2312"/>
          <w:spacing w:val="0"/>
          <w:kern w:val="0"/>
          <w:sz w:val="32"/>
          <w:szCs w:val="32"/>
          <w:highlight w:val="none"/>
          <w:u w:val="none"/>
          <w:lang w:bidi="ar-SA"/>
        </w:rPr>
        <w:t>学科中心。</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B3C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9" w:hRule="atLeast"/>
          <w:jc w:val="center"/>
        </w:trPr>
        <w:tc>
          <w:tcPr>
            <w:tcW w:w="8522" w:type="dxa"/>
            <w:tcBorders>
              <w:top w:val="single" w:color="auto" w:sz="4" w:space="0"/>
              <w:left w:val="single" w:color="auto" w:sz="4" w:space="0"/>
              <w:bottom w:val="single" w:color="auto" w:sz="4" w:space="0"/>
              <w:right w:val="single" w:color="auto" w:sz="4" w:space="0"/>
              <w:tl2br w:val="nil"/>
              <w:tr2bl w:val="nil"/>
            </w:tcBorders>
          </w:tcPr>
          <w:p w14:paraId="209463E1">
            <w:pPr>
              <w:overflowPunct w:val="0"/>
              <w:adjustRightInd w:val="0"/>
              <w:snapToGrid w:val="0"/>
              <w:spacing w:line="420" w:lineRule="exact"/>
              <w:jc w:val="center"/>
              <w:rPr>
                <w:rFonts w:ascii="Times New Roman" w:hAnsi="Times New Roman" w:eastAsia="仿宋_GB2312"/>
                <w:kern w:val="0"/>
                <w:sz w:val="32"/>
                <w:szCs w:val="32"/>
                <w:highlight w:val="none"/>
                <w:u w:val="none"/>
                <w:lang w:bidi="ar-SA"/>
              </w:rPr>
            </w:pPr>
            <w:r>
              <w:rPr>
                <w:rFonts w:ascii="Times New Roman" w:hAnsi="Times New Roman" w:eastAsia="仿宋_GB2312"/>
                <w:kern w:val="0"/>
                <w:sz w:val="32"/>
                <w:szCs w:val="32"/>
                <w:highlight w:val="none"/>
                <w:u w:val="none"/>
                <w:lang w:bidi="ar-SA"/>
              </w:rPr>
              <w:t>专栏</w:t>
            </w:r>
            <w:r>
              <w:rPr>
                <w:rFonts w:hint="eastAsia" w:ascii="Times New Roman" w:hAnsi="Times New Roman" w:eastAsia="仿宋_GB2312"/>
                <w:kern w:val="0"/>
                <w:sz w:val="32"/>
                <w:szCs w:val="32"/>
                <w:highlight w:val="none"/>
                <w:u w:val="none"/>
                <w:lang w:val="en-US" w:eastAsia="zh-CN" w:bidi="ar-SA"/>
              </w:rPr>
              <w:t>4</w:t>
            </w:r>
            <w:r>
              <w:rPr>
                <w:rFonts w:ascii="Times New Roman" w:hAnsi="Times New Roman" w:eastAsia="仿宋_GB2312"/>
                <w:kern w:val="0"/>
                <w:sz w:val="32"/>
                <w:szCs w:val="32"/>
                <w:highlight w:val="none"/>
                <w:u w:val="none"/>
                <w:lang w:bidi="ar-SA"/>
              </w:rPr>
              <w:t xml:space="preserve"> 高校学科专业设置</w:t>
            </w:r>
            <w:r>
              <w:rPr>
                <w:rFonts w:hint="eastAsia" w:ascii="Times New Roman" w:hAnsi="Times New Roman" w:eastAsia="仿宋_GB2312"/>
                <w:kern w:val="0"/>
                <w:sz w:val="32"/>
                <w:szCs w:val="32"/>
                <w:highlight w:val="none"/>
                <w:u w:val="none"/>
                <w:lang w:eastAsia="zh-CN" w:bidi="ar-SA"/>
              </w:rPr>
              <w:t>调整</w:t>
            </w:r>
            <w:r>
              <w:rPr>
                <w:rFonts w:ascii="Times New Roman" w:hAnsi="Times New Roman" w:eastAsia="仿宋_GB2312"/>
                <w:kern w:val="0"/>
                <w:sz w:val="32"/>
                <w:szCs w:val="32"/>
                <w:highlight w:val="none"/>
                <w:u w:val="none"/>
                <w:lang w:bidi="ar-SA"/>
              </w:rPr>
              <w:t>优化机制改革</w:t>
            </w:r>
          </w:p>
          <w:p w14:paraId="351B072A">
            <w:pPr>
              <w:overflowPunct w:val="0"/>
              <w:adjustRightInd w:val="0"/>
              <w:snapToGrid w:val="0"/>
              <w:spacing w:line="420" w:lineRule="exact"/>
              <w:ind w:firstLine="570" w:firstLineChars="200"/>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val="en-US" w:eastAsia="zh-CN" w:bidi="ar-SA"/>
              </w:rPr>
              <w:t>1.</w:t>
            </w:r>
            <w:r>
              <w:rPr>
                <w:rFonts w:ascii="Times New Roman" w:hAnsi="Times New Roman" w:eastAsia="仿宋_GB2312" w:cs="Times New Roman"/>
                <w:kern w:val="0"/>
                <w:sz w:val="28"/>
                <w:szCs w:val="28"/>
                <w:highlight w:val="none"/>
                <w:u w:val="none"/>
                <w:lang w:bidi="ar-SA"/>
              </w:rPr>
              <w:t>实施高校学科专业预申报省级论证制度，推动高校聚焦1—2个主干学科，形成“一干多枝”学科专业集群。通过压减一批、预警一批、限制一批、撤销一批，推动</w:t>
            </w:r>
            <w:r>
              <w:rPr>
                <w:rFonts w:hint="eastAsia" w:ascii="Times New Roman" w:hAnsi="Times New Roman" w:eastAsia="仿宋_GB2312" w:cs="Times New Roman"/>
                <w:kern w:val="0"/>
                <w:sz w:val="28"/>
                <w:szCs w:val="28"/>
                <w:highlight w:val="none"/>
                <w:u w:val="none"/>
                <w:lang w:eastAsia="zh-CN" w:bidi="ar-SA"/>
              </w:rPr>
              <w:t>高校</w:t>
            </w:r>
            <w:r>
              <w:rPr>
                <w:rFonts w:ascii="Times New Roman" w:hAnsi="Times New Roman" w:eastAsia="仿宋_GB2312" w:cs="Times New Roman"/>
                <w:kern w:val="0"/>
                <w:sz w:val="28"/>
                <w:szCs w:val="28"/>
                <w:highlight w:val="none"/>
                <w:u w:val="none"/>
                <w:lang w:bidi="ar-SA"/>
              </w:rPr>
              <w:t>学科专业设置整合优化。</w:t>
            </w:r>
          </w:p>
          <w:p w14:paraId="0F46BC76">
            <w:pPr>
              <w:overflowPunct w:val="0"/>
              <w:adjustRightInd w:val="0"/>
              <w:snapToGrid w:val="0"/>
              <w:spacing w:line="420" w:lineRule="exact"/>
              <w:ind w:firstLine="570" w:firstLineChars="200"/>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val="en-US" w:eastAsia="zh-CN" w:bidi="ar-SA"/>
              </w:rPr>
              <w:t>2.</w:t>
            </w:r>
            <w:r>
              <w:rPr>
                <w:rFonts w:ascii="Times New Roman" w:hAnsi="Times New Roman" w:eastAsia="仿宋_GB2312" w:cs="Times New Roman"/>
                <w:kern w:val="0"/>
                <w:sz w:val="28"/>
                <w:szCs w:val="28"/>
                <w:highlight w:val="none"/>
                <w:u w:val="none"/>
                <w:lang w:eastAsia="zh-CN" w:bidi="ar-SA"/>
              </w:rPr>
              <w:t>瞄准</w:t>
            </w:r>
            <w:r>
              <w:rPr>
                <w:rFonts w:ascii="Times New Roman" w:hAnsi="Times New Roman" w:eastAsia="仿宋_GB2312" w:cs="Times New Roman"/>
                <w:kern w:val="0"/>
                <w:sz w:val="28"/>
                <w:szCs w:val="28"/>
                <w:highlight w:val="none"/>
                <w:u w:val="none"/>
                <w:lang w:bidi="ar-SA"/>
              </w:rPr>
              <w:t>“315”科技创新体系、“415X”先进制造业集群和未来产业</w:t>
            </w:r>
            <w:r>
              <w:rPr>
                <w:rFonts w:ascii="Times New Roman" w:hAnsi="Times New Roman" w:eastAsia="仿宋_GB2312" w:cs="Times New Roman"/>
                <w:kern w:val="0"/>
                <w:sz w:val="28"/>
                <w:szCs w:val="28"/>
                <w:highlight w:val="none"/>
                <w:u w:val="none"/>
                <w:lang w:eastAsia="zh-CN" w:bidi="ar-SA"/>
              </w:rPr>
              <w:t>、重大民生急需、服务国家治理等</w:t>
            </w:r>
            <w:r>
              <w:rPr>
                <w:rFonts w:ascii="Times New Roman" w:hAnsi="Times New Roman" w:eastAsia="仿宋_GB2312" w:cs="Times New Roman"/>
                <w:kern w:val="0"/>
                <w:sz w:val="28"/>
                <w:szCs w:val="28"/>
                <w:highlight w:val="none"/>
                <w:u w:val="none"/>
                <w:lang w:bidi="ar-SA"/>
              </w:rPr>
              <w:t>，优先支持高校快速布局新兴、交叉</w:t>
            </w:r>
            <w:r>
              <w:rPr>
                <w:rFonts w:hint="eastAsia" w:ascii="Times New Roman" w:hAnsi="Times New Roman" w:eastAsia="仿宋_GB2312" w:cs="Times New Roman"/>
                <w:kern w:val="0"/>
                <w:sz w:val="28"/>
                <w:szCs w:val="28"/>
                <w:highlight w:val="none"/>
                <w:u w:val="none"/>
                <w:lang w:val="en-US" w:eastAsia="zh-CN" w:bidi="ar-SA"/>
              </w:rPr>
              <w:t>急需</w:t>
            </w:r>
            <w:r>
              <w:rPr>
                <w:rFonts w:ascii="Times New Roman" w:hAnsi="Times New Roman" w:eastAsia="仿宋_GB2312" w:cs="Times New Roman"/>
                <w:kern w:val="0"/>
                <w:sz w:val="28"/>
                <w:szCs w:val="28"/>
                <w:highlight w:val="none"/>
                <w:u w:val="none"/>
                <w:lang w:bidi="ar-SA"/>
              </w:rPr>
              <w:t>学科专业，高校新增急需学科专业点占比原则上不低于80%。</w:t>
            </w:r>
          </w:p>
          <w:p w14:paraId="5D70A682">
            <w:pPr>
              <w:overflowPunct w:val="0"/>
              <w:adjustRightInd w:val="0"/>
              <w:snapToGrid w:val="0"/>
              <w:spacing w:line="420" w:lineRule="exact"/>
              <w:ind w:firstLine="570" w:firstLineChars="200"/>
              <w:rPr>
                <w:rFonts w:ascii="Times New Roman" w:hAnsi="Times New Roman" w:eastAsia="仿宋_GB2312"/>
                <w:kern w:val="0"/>
                <w:sz w:val="32"/>
                <w:szCs w:val="32"/>
                <w:highlight w:val="none"/>
                <w:u w:val="none"/>
                <w:lang w:bidi="ar-SA"/>
              </w:rPr>
            </w:pPr>
            <w:r>
              <w:rPr>
                <w:rFonts w:ascii="Times New Roman" w:hAnsi="Times New Roman" w:eastAsia="仿宋_GB2312" w:cs="Times New Roman"/>
                <w:kern w:val="0"/>
                <w:sz w:val="28"/>
                <w:szCs w:val="28"/>
                <w:highlight w:val="none"/>
                <w:u w:val="none"/>
                <w:lang w:bidi="ar-SA"/>
              </w:rPr>
              <w:t>3.逐步扩大理工农医类占比</w:t>
            </w:r>
            <w:r>
              <w:rPr>
                <w:rFonts w:hint="eastAsia" w:ascii="Times New Roman" w:hAnsi="Times New Roman" w:eastAsia="仿宋_GB2312" w:cs="Times New Roman"/>
                <w:kern w:val="0"/>
                <w:sz w:val="28"/>
                <w:szCs w:val="28"/>
                <w:highlight w:val="none"/>
                <w:u w:val="none"/>
                <w:lang w:eastAsia="zh-CN" w:bidi="ar-SA"/>
              </w:rPr>
              <w:t>，</w:t>
            </w:r>
            <w:r>
              <w:rPr>
                <w:rFonts w:ascii="Times New Roman" w:hAnsi="Times New Roman" w:eastAsia="仿宋_GB2312" w:cs="Times New Roman"/>
                <w:kern w:val="0"/>
                <w:sz w:val="28"/>
                <w:szCs w:val="28"/>
                <w:highlight w:val="none"/>
                <w:u w:val="none"/>
                <w:lang w:bidi="ar-SA"/>
              </w:rPr>
              <w:t>新申报增列一级学科学位点</w:t>
            </w:r>
            <w:r>
              <w:rPr>
                <w:rFonts w:hint="eastAsia" w:ascii="Times New Roman" w:hAnsi="Times New Roman" w:eastAsia="仿宋_GB2312" w:cs="Times New Roman"/>
                <w:kern w:val="0"/>
                <w:sz w:val="28"/>
                <w:szCs w:val="28"/>
                <w:highlight w:val="none"/>
                <w:u w:val="none"/>
                <w:lang w:eastAsia="zh-CN" w:bidi="ar-SA"/>
              </w:rPr>
              <w:t>、</w:t>
            </w:r>
            <w:r>
              <w:rPr>
                <w:rFonts w:ascii="Times New Roman" w:hAnsi="Times New Roman" w:eastAsia="仿宋_GB2312" w:cs="Times New Roman"/>
                <w:kern w:val="0"/>
                <w:sz w:val="28"/>
                <w:szCs w:val="28"/>
                <w:highlight w:val="none"/>
                <w:u w:val="none"/>
                <w:lang w:bidi="ar-SA"/>
              </w:rPr>
              <w:t>新申报本科专业中理工农医类占比</w:t>
            </w:r>
            <w:r>
              <w:rPr>
                <w:rFonts w:hint="eastAsia" w:ascii="Times New Roman" w:hAnsi="Times New Roman" w:eastAsia="仿宋_GB2312" w:cs="Times New Roman"/>
                <w:kern w:val="0"/>
                <w:sz w:val="28"/>
                <w:szCs w:val="28"/>
                <w:highlight w:val="none"/>
                <w:u w:val="none"/>
                <w:lang w:eastAsia="zh-CN" w:bidi="ar-SA"/>
              </w:rPr>
              <w:t>分别</w:t>
            </w:r>
            <w:r>
              <w:rPr>
                <w:rFonts w:ascii="Times New Roman" w:hAnsi="Times New Roman" w:eastAsia="仿宋_GB2312" w:cs="Times New Roman"/>
                <w:kern w:val="0"/>
                <w:sz w:val="28"/>
                <w:szCs w:val="28"/>
                <w:highlight w:val="none"/>
                <w:u w:val="none"/>
                <w:lang w:bidi="ar-SA"/>
              </w:rPr>
              <w:t>不低于</w:t>
            </w:r>
            <w:r>
              <w:rPr>
                <w:rFonts w:hint="eastAsia" w:ascii="Times New Roman" w:hAnsi="Times New Roman" w:eastAsia="仿宋_GB2312" w:cs="Times New Roman"/>
                <w:kern w:val="0"/>
                <w:sz w:val="28"/>
                <w:szCs w:val="28"/>
                <w:highlight w:val="none"/>
                <w:u w:val="none"/>
                <w:lang w:val="en-US" w:eastAsia="zh-CN" w:bidi="ar-SA"/>
              </w:rPr>
              <w:t>65%、</w:t>
            </w:r>
            <w:r>
              <w:rPr>
                <w:rFonts w:ascii="Times New Roman" w:hAnsi="Times New Roman" w:eastAsia="仿宋_GB2312" w:cs="Times New Roman"/>
                <w:kern w:val="0"/>
                <w:sz w:val="28"/>
                <w:szCs w:val="28"/>
                <w:highlight w:val="none"/>
                <w:u w:val="none"/>
                <w:lang w:bidi="ar-SA"/>
              </w:rPr>
              <w:t>70%。支持人文社科类学科做精做强。</w:t>
            </w:r>
          </w:p>
        </w:tc>
      </w:tr>
    </w:tbl>
    <w:p w14:paraId="771DB8D6">
      <w:pPr>
        <w:widowControl w:val="0"/>
        <w:overflowPunct w:val="0"/>
        <w:adjustRightInd w:val="0"/>
        <w:snapToGrid w:val="0"/>
        <w:spacing w:beforeLines="0" w:afterLines="0" w:line="600" w:lineRule="exact"/>
        <w:ind w:firstLine="650" w:firstLineChars="200"/>
        <w:jc w:val="both"/>
        <w:rPr>
          <w:rFonts w:ascii="Times New Roman" w:hAnsi="Times New Roman" w:eastAsia="仿宋_GB2312"/>
          <w:snapToGrid w:val="0"/>
          <w:kern w:val="0"/>
          <w:sz w:val="32"/>
          <w:szCs w:val="32"/>
          <w:highlight w:val="none"/>
          <w:u w:val="none"/>
        </w:rPr>
      </w:pPr>
      <w:r>
        <w:rPr>
          <w:rFonts w:ascii="Times New Roman" w:hAnsi="Times New Roman" w:eastAsia="仿宋_GB2312"/>
          <w:snapToGrid w:val="0"/>
          <w:kern w:val="0"/>
          <w:sz w:val="32"/>
          <w:szCs w:val="32"/>
          <w:highlight w:val="none"/>
          <w:u w:val="none"/>
          <w:lang w:bidi="ar-SA"/>
        </w:rPr>
        <w:t>4.构建高校毕业生高质量就业创业</w:t>
      </w:r>
      <w:r>
        <w:rPr>
          <w:rFonts w:hint="eastAsia" w:ascii="Times New Roman" w:hAnsi="Times New Roman" w:eastAsia="仿宋_GB2312"/>
          <w:snapToGrid w:val="0"/>
          <w:kern w:val="0"/>
          <w:sz w:val="32"/>
          <w:szCs w:val="32"/>
          <w:highlight w:val="none"/>
          <w:u w:val="none"/>
          <w:lang w:val="en-US" w:eastAsia="zh-CN" w:bidi="ar-SA"/>
        </w:rPr>
        <w:t>支持和</w:t>
      </w:r>
      <w:r>
        <w:rPr>
          <w:rFonts w:ascii="Times New Roman" w:hAnsi="Times New Roman" w:eastAsia="仿宋_GB2312"/>
          <w:snapToGrid w:val="0"/>
          <w:kern w:val="0"/>
          <w:sz w:val="32"/>
          <w:szCs w:val="32"/>
          <w:highlight w:val="none"/>
          <w:u w:val="none"/>
          <w:lang w:bidi="ar-SA"/>
        </w:rPr>
        <w:t>服务体系。</w:t>
      </w:r>
      <w:r>
        <w:rPr>
          <w:rFonts w:ascii="Times New Roman" w:hAnsi="Times New Roman" w:eastAsia="仿宋_GB2312"/>
          <w:snapToGrid w:val="0"/>
          <w:kern w:val="0"/>
          <w:sz w:val="32"/>
          <w:szCs w:val="32"/>
          <w:highlight w:val="none"/>
          <w:u w:val="none"/>
          <w:lang w:val="en-US" w:eastAsia="zh-CN" w:bidi="ar-SA"/>
        </w:rPr>
        <w:t>构建重点产业人才供需对接体系，</w:t>
      </w:r>
      <w:r>
        <w:rPr>
          <w:rFonts w:ascii="Times New Roman" w:hAnsi="Times New Roman" w:eastAsia="仿宋_GB2312"/>
          <w:snapToGrid w:val="0"/>
          <w:kern w:val="0"/>
          <w:sz w:val="32"/>
          <w:szCs w:val="32"/>
          <w:highlight w:val="none"/>
          <w:u w:val="none"/>
          <w:lang w:bidi="ar-SA"/>
        </w:rPr>
        <w:t>搭建校企人才供需对接智配平台</w:t>
      </w:r>
      <w:r>
        <w:rPr>
          <w:rFonts w:ascii="Times New Roman" w:hAnsi="Times New Roman" w:eastAsia="仿宋_GB2312"/>
          <w:snapToGrid w:val="0"/>
          <w:kern w:val="0"/>
          <w:sz w:val="32"/>
          <w:szCs w:val="32"/>
          <w:highlight w:val="none"/>
          <w:u w:val="none"/>
          <w:lang w:val="en-US" w:eastAsia="zh-CN" w:bidi="ar-SA"/>
        </w:rPr>
        <w:t>。</w:t>
      </w:r>
      <w:r>
        <w:rPr>
          <w:rFonts w:ascii="Times New Roman" w:hAnsi="Times New Roman" w:eastAsia="仿宋_GB2312"/>
          <w:snapToGrid w:val="0"/>
          <w:kern w:val="0"/>
          <w:sz w:val="32"/>
          <w:szCs w:val="32"/>
          <w:highlight w:val="none"/>
          <w:u w:val="none"/>
          <w:lang w:bidi="ar-SA"/>
        </w:rPr>
        <w:t>完善“招生—培养—就业”联动机制，加强就业跟踪评估，健全学科专业“红黄牌”提示机制。实施高校毕业生就业能力提升工程，完善“理论课程+竞赛实践+项目孵化”创新创业教育体系，建设一批就业实习实践基地。扎实做好困难毕业生关爱帮扶，推动职业生涯教育融入人才培养全过程。</w:t>
      </w:r>
    </w:p>
    <w:p w14:paraId="2CC667D1">
      <w:pPr>
        <w:widowControl w:val="0"/>
        <w:shd w:val="clear" w:color="auto" w:fill="FFFFFF"/>
        <w:overflowPunct w:val="0"/>
        <w:adjustRightInd w:val="0"/>
        <w:snapToGrid w:val="0"/>
        <w:spacing w:beforeLines="0" w:afterLines="0" w:line="600" w:lineRule="exact"/>
        <w:ind w:firstLine="650" w:firstLineChars="200"/>
        <w:jc w:val="both"/>
        <w:outlineLvl w:val="9"/>
        <w:rPr>
          <w:rFonts w:ascii="Times New Roman" w:hAnsi="Times New Roman" w:eastAsia="楷体_GB2312"/>
          <w:snapToGrid w:val="0"/>
          <w:kern w:val="0"/>
          <w:sz w:val="32"/>
          <w:szCs w:val="32"/>
          <w:highlight w:val="none"/>
          <w:u w:val="none"/>
        </w:rPr>
      </w:pPr>
      <w:bookmarkStart w:id="64" w:name="_Toc15389"/>
      <w:bookmarkStart w:id="65" w:name="_Toc2070417110"/>
      <w:bookmarkStart w:id="66" w:name="_Toc16560"/>
      <w:bookmarkStart w:id="67" w:name="_Toc11983"/>
      <w:bookmarkStart w:id="68" w:name="_Toc7792"/>
      <w:bookmarkStart w:id="69" w:name="_Toc22349"/>
      <w:bookmarkStart w:id="70" w:name="_Toc31578"/>
      <w:bookmarkStart w:id="71" w:name="_Toc30335"/>
      <w:bookmarkStart w:id="72" w:name="_Toc8782"/>
      <w:bookmarkStart w:id="73" w:name="_Toc6468"/>
      <w:bookmarkStart w:id="74" w:name="_Toc26488"/>
      <w:bookmarkStart w:id="75" w:name="_Toc19168"/>
      <w:bookmarkStart w:id="76" w:name="_Toc6208"/>
      <w:bookmarkStart w:id="77" w:name="_Toc14836"/>
      <w:bookmarkStart w:id="78" w:name="_Toc27124"/>
      <w:r>
        <w:rPr>
          <w:rFonts w:ascii="Times New Roman" w:hAnsi="Times New Roman" w:eastAsia="楷体_GB2312"/>
          <w:snapToGrid w:val="0"/>
          <w:kern w:val="0"/>
          <w:sz w:val="32"/>
          <w:szCs w:val="32"/>
          <w:highlight w:val="none"/>
          <w:u w:val="none"/>
        </w:rPr>
        <w:t>（三）坚持创新牵引，完善创新浙江支撑体系</w:t>
      </w:r>
      <w:bookmarkEnd w:id="64"/>
      <w:bookmarkEnd w:id="65"/>
      <w:bookmarkEnd w:id="66"/>
      <w:bookmarkEnd w:id="67"/>
      <w:bookmarkEnd w:id="68"/>
    </w:p>
    <w:p w14:paraId="378205B1">
      <w:pPr>
        <w:overflowPunct w:val="0"/>
        <w:adjustRightInd w:val="0"/>
        <w:snapToGrid w:val="0"/>
        <w:spacing w:beforeLines="0" w:afterLines="0" w:line="600" w:lineRule="exact"/>
        <w:ind w:firstLine="650" w:firstLineChars="200"/>
        <w:jc w:val="both"/>
        <w:rPr>
          <w:rFonts w:ascii="Times New Roman" w:hAnsi="Times New Roman" w:eastAsia="仿宋_GB2312"/>
          <w:snapToGrid w:val="0"/>
          <w:kern w:val="0"/>
          <w:sz w:val="32"/>
          <w:szCs w:val="32"/>
          <w:highlight w:val="none"/>
          <w:u w:val="none"/>
          <w:lang w:bidi="ar-SA"/>
        </w:rPr>
      </w:pPr>
      <w:r>
        <w:rPr>
          <w:rFonts w:ascii="Times New Roman" w:hAnsi="Times New Roman" w:eastAsia="仿宋_GB2312"/>
          <w:snapToGrid w:val="0"/>
          <w:kern w:val="0"/>
          <w:sz w:val="32"/>
          <w:szCs w:val="32"/>
          <w:highlight w:val="none"/>
          <w:u w:val="none"/>
          <w:lang w:bidi="ar-SA"/>
        </w:rPr>
        <w:t>1.深入推动有组织协同</w:t>
      </w:r>
      <w:r>
        <w:rPr>
          <w:rFonts w:hint="eastAsia" w:ascii="Times New Roman" w:hAnsi="Times New Roman" w:eastAsia="仿宋_GB2312"/>
          <w:snapToGrid w:val="0"/>
          <w:kern w:val="0"/>
          <w:sz w:val="32"/>
          <w:szCs w:val="32"/>
          <w:highlight w:val="none"/>
          <w:u w:val="none"/>
          <w:lang w:eastAsia="zh-CN" w:bidi="ar-SA"/>
        </w:rPr>
        <w:t>科技</w:t>
      </w:r>
      <w:r>
        <w:rPr>
          <w:rFonts w:ascii="Times New Roman" w:hAnsi="Times New Roman" w:eastAsia="仿宋_GB2312"/>
          <w:snapToGrid w:val="0"/>
          <w:kern w:val="0"/>
          <w:sz w:val="32"/>
          <w:szCs w:val="32"/>
          <w:highlight w:val="none"/>
          <w:u w:val="none"/>
          <w:lang w:bidi="ar-SA"/>
        </w:rPr>
        <w:t>攻关。支持高校牵头或参与建设全国重点实验室等重大创新平台</w:t>
      </w:r>
      <w:r>
        <w:rPr>
          <w:rFonts w:ascii="Times New Roman" w:hAnsi="Times New Roman" w:eastAsia="仿宋_GB2312"/>
          <w:snapToGrid w:val="0"/>
          <w:kern w:val="0"/>
          <w:sz w:val="32"/>
          <w:szCs w:val="32"/>
          <w:highlight w:val="none"/>
          <w:u w:val="none"/>
        </w:rPr>
        <w:t>。</w:t>
      </w:r>
      <w:r>
        <w:rPr>
          <w:rFonts w:ascii="Times New Roman" w:hAnsi="Times New Roman" w:eastAsia="仿宋_GB2312"/>
          <w:snapToGrid w:val="0"/>
          <w:kern w:val="0"/>
          <w:sz w:val="32"/>
          <w:szCs w:val="32"/>
          <w:highlight w:val="none"/>
          <w:u w:val="none"/>
          <w:lang w:bidi="ar-SA"/>
        </w:rPr>
        <w:t>推进高校有组织科研，设立高校重大科技创新攻关项目</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健全重大项目“揭榜挂帅”机制，开展“大兵团联合作战”</w:t>
      </w:r>
      <w:r>
        <w:rPr>
          <w:rFonts w:hint="eastAsia" w:ascii="Times New Roman" w:hAnsi="Times New Roman" w:eastAsia="仿宋_GB2312"/>
          <w:snapToGrid w:val="0"/>
          <w:kern w:val="0"/>
          <w:sz w:val="32"/>
          <w:szCs w:val="32"/>
          <w:highlight w:val="none"/>
          <w:u w:val="none"/>
          <w:lang w:eastAsia="zh-CN" w:bidi="ar-SA"/>
        </w:rPr>
        <w:t>。深化</w:t>
      </w:r>
      <w:r>
        <w:rPr>
          <w:rFonts w:ascii="Times New Roman" w:hAnsi="Times New Roman" w:eastAsia="仿宋_GB2312"/>
          <w:snapToGrid w:val="0"/>
          <w:kern w:val="0"/>
          <w:sz w:val="32"/>
          <w:szCs w:val="32"/>
          <w:highlight w:val="none"/>
          <w:u w:val="none"/>
          <w:lang w:bidi="ar-SA"/>
        </w:rPr>
        <w:t>“高校+平台+企业+产业链”结对合作机制，绘制高校赋能新质生产力图谱</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到2030年，共建15家左右科教融合学院、100个左右协同创新中心、100家以上联合研</w:t>
      </w:r>
      <w:r>
        <w:rPr>
          <w:rFonts w:hint="eastAsia" w:ascii="Times New Roman" w:hAnsi="Times New Roman" w:eastAsia="仿宋_GB2312"/>
          <w:snapToGrid w:val="0"/>
          <w:kern w:val="0"/>
          <w:sz w:val="32"/>
          <w:szCs w:val="32"/>
          <w:highlight w:val="none"/>
          <w:u w:val="none"/>
          <w:lang w:eastAsia="zh-CN" w:bidi="ar-SA"/>
        </w:rPr>
        <w:t>发中心、</w:t>
      </w:r>
      <w:r>
        <w:rPr>
          <w:rFonts w:hint="eastAsia" w:ascii="Times New Roman" w:hAnsi="Times New Roman" w:eastAsia="仿宋_GB2312"/>
          <w:snapToGrid w:val="0"/>
          <w:kern w:val="0"/>
          <w:sz w:val="32"/>
          <w:szCs w:val="32"/>
          <w:highlight w:val="none"/>
          <w:u w:val="none"/>
          <w:lang w:val="en-US" w:eastAsia="zh-CN" w:bidi="ar-SA"/>
        </w:rPr>
        <w:t>100家以上省级重点支持现代产业学院</w:t>
      </w:r>
      <w:r>
        <w:rPr>
          <w:rFonts w:ascii="Times New Roman" w:hAnsi="Times New Roman" w:eastAsia="仿宋_GB2312"/>
          <w:snapToGrid w:val="0"/>
          <w:kern w:val="0"/>
          <w:sz w:val="32"/>
          <w:szCs w:val="32"/>
          <w:highlight w:val="none"/>
          <w:u w:val="none"/>
          <w:lang w:bidi="ar-SA"/>
        </w:rPr>
        <w:t>。实施校（院）企高层次人才“互聘共享”计划，常态化开展“产业教授”“科技副总”选聘、高校“万名师生入万企”行动。完善高校科技创新评价导向，实行纵向、横向项目等效评价。</w:t>
      </w:r>
    </w:p>
    <w:p w14:paraId="75429FCC">
      <w:pPr>
        <w:overflowPunct w:val="0"/>
        <w:adjustRightInd w:val="0"/>
        <w:snapToGrid w:val="0"/>
        <w:spacing w:beforeLines="0" w:afterLines="0" w:line="600" w:lineRule="exact"/>
        <w:ind w:firstLine="650" w:firstLineChars="200"/>
        <w:jc w:val="both"/>
        <w:rPr>
          <w:rFonts w:hint="eastAsia" w:ascii="Times New Roman" w:hAnsi="Times New Roman" w:eastAsia="仿宋_GB2312"/>
          <w:snapToGrid w:val="0"/>
          <w:kern w:val="0"/>
          <w:sz w:val="32"/>
          <w:szCs w:val="32"/>
          <w:highlight w:val="none"/>
          <w:u w:val="none"/>
          <w:lang w:eastAsia="zh-CN" w:bidi="ar-SA"/>
        </w:rPr>
      </w:pPr>
      <w:r>
        <w:rPr>
          <w:rFonts w:ascii="Times New Roman" w:hAnsi="Times New Roman" w:eastAsia="仿宋_GB2312"/>
          <w:snapToGrid w:val="0"/>
          <w:kern w:val="0"/>
          <w:sz w:val="32"/>
          <w:szCs w:val="32"/>
          <w:highlight w:val="none"/>
          <w:u w:val="none"/>
          <w:lang w:bidi="ar-SA"/>
        </w:rPr>
        <w:t>2.提升高校科技成果转化效能。优化重</w:t>
      </w:r>
      <w:r>
        <w:rPr>
          <w:rFonts w:hint="eastAsia" w:ascii="Times New Roman" w:hAnsi="Times New Roman" w:eastAsia="仿宋_GB2312"/>
          <w:snapToGrid w:val="0"/>
          <w:kern w:val="0"/>
          <w:sz w:val="32"/>
          <w:szCs w:val="32"/>
          <w:highlight w:val="none"/>
          <w:u w:val="none"/>
          <w:lang w:eastAsia="zh-CN" w:bidi="ar-SA"/>
        </w:rPr>
        <w:t>塑</w:t>
      </w:r>
      <w:r>
        <w:rPr>
          <w:rFonts w:ascii="Times New Roman" w:hAnsi="Times New Roman" w:eastAsia="仿宋_GB2312"/>
          <w:snapToGrid w:val="0"/>
          <w:kern w:val="0"/>
          <w:sz w:val="32"/>
          <w:szCs w:val="32"/>
          <w:highlight w:val="none"/>
          <w:u w:val="none"/>
          <w:lang w:bidi="ar-SA"/>
        </w:rPr>
        <w:t>国家大学科技园。探索建设产教融合创新中心。探索建立“科学家+工程师”研发团队，构建“高校—高新区—高新技术企业”对接机制，推动产学研常态化供需对接。实施科技创新成果梯度培育计划，开展“百校千项”高价值专利培育行动，培育和遴选1000项左右高价值专利。建立科技成果转化尽职免责</w:t>
      </w:r>
      <w:r>
        <w:rPr>
          <w:rFonts w:hint="eastAsia" w:ascii="Times New Roman" w:hAnsi="Times New Roman" w:eastAsia="仿宋_GB2312"/>
          <w:snapToGrid w:val="0"/>
          <w:kern w:val="0"/>
          <w:sz w:val="32"/>
          <w:szCs w:val="32"/>
          <w:highlight w:val="none"/>
          <w:u w:val="none"/>
          <w:lang w:eastAsia="zh-CN" w:bidi="ar-SA"/>
        </w:rPr>
        <w:t>激励</w:t>
      </w:r>
      <w:r>
        <w:rPr>
          <w:rFonts w:ascii="Times New Roman" w:hAnsi="Times New Roman" w:eastAsia="仿宋_GB2312"/>
          <w:snapToGrid w:val="0"/>
          <w:kern w:val="0"/>
          <w:sz w:val="32"/>
          <w:szCs w:val="32"/>
          <w:highlight w:val="none"/>
          <w:u w:val="none"/>
          <w:lang w:bidi="ar-SA"/>
        </w:rPr>
        <w:t>机制</w:t>
      </w:r>
      <w:r>
        <w:rPr>
          <w:rFonts w:hint="eastAsia" w:ascii="Times New Roman" w:hAnsi="Times New Roman" w:eastAsia="仿宋_GB2312"/>
          <w:snapToGrid w:val="0"/>
          <w:kern w:val="0"/>
          <w:sz w:val="32"/>
          <w:szCs w:val="32"/>
          <w:highlight w:val="none"/>
          <w:u w:val="none"/>
          <w:lang w:eastAsia="zh-CN" w:bidi="ar-SA"/>
        </w:rPr>
        <w:t>。</w:t>
      </w:r>
    </w:p>
    <w:tbl>
      <w:tblPr>
        <w:tblStyle w:val="17"/>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6ADE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2" w:hRule="atLeast"/>
          <w:jc w:val="center"/>
        </w:trPr>
        <w:tc>
          <w:tcPr>
            <w:tcW w:w="8480" w:type="dxa"/>
            <w:tcBorders>
              <w:top w:val="single" w:color="auto" w:sz="4" w:space="0"/>
              <w:left w:val="single" w:color="auto" w:sz="4" w:space="0"/>
              <w:bottom w:val="single" w:color="auto" w:sz="4" w:space="0"/>
              <w:right w:val="single" w:color="auto" w:sz="4" w:space="0"/>
              <w:tl2br w:val="nil"/>
              <w:tr2bl w:val="nil"/>
            </w:tcBorders>
            <w:vAlign w:val="center"/>
          </w:tcPr>
          <w:p w14:paraId="63458F72">
            <w:pPr>
              <w:overflowPunct w:val="0"/>
              <w:adjustRightInd w:val="0"/>
              <w:snapToGrid w:val="0"/>
              <w:spacing w:line="500" w:lineRule="exact"/>
              <w:jc w:val="center"/>
              <w:rPr>
                <w:rFonts w:ascii="Times New Roman" w:hAnsi="Times New Roman" w:eastAsia="仿宋_GB2312"/>
                <w:kern w:val="0"/>
                <w:sz w:val="32"/>
                <w:szCs w:val="32"/>
                <w:highlight w:val="none"/>
                <w:u w:val="none"/>
                <w:lang w:eastAsia="zh-CN"/>
              </w:rPr>
            </w:pPr>
            <w:r>
              <w:rPr>
                <w:rFonts w:ascii="Times New Roman" w:hAnsi="Times New Roman" w:eastAsia="仿宋_GB2312"/>
                <w:kern w:val="0"/>
                <w:sz w:val="32"/>
                <w:szCs w:val="32"/>
                <w:highlight w:val="none"/>
                <w:u w:val="none"/>
              </w:rPr>
              <w:t>专栏</w:t>
            </w:r>
            <w:r>
              <w:rPr>
                <w:rFonts w:hint="eastAsia" w:ascii="Times New Roman" w:hAnsi="Times New Roman" w:eastAsia="仿宋_GB2312"/>
                <w:kern w:val="0"/>
                <w:sz w:val="32"/>
                <w:szCs w:val="32"/>
                <w:highlight w:val="none"/>
                <w:u w:val="none"/>
                <w:lang w:val="en-US" w:eastAsia="zh-CN"/>
              </w:rPr>
              <w:t>5</w:t>
            </w:r>
            <w:r>
              <w:rPr>
                <w:rFonts w:ascii="Times New Roman" w:hAnsi="Times New Roman" w:eastAsia="仿宋_GB2312"/>
                <w:kern w:val="0"/>
                <w:sz w:val="32"/>
                <w:szCs w:val="32"/>
                <w:highlight w:val="none"/>
                <w:u w:val="none"/>
              </w:rPr>
              <w:t xml:space="preserve"> 产教融合创新中心</w:t>
            </w:r>
            <w:r>
              <w:rPr>
                <w:rFonts w:ascii="Times New Roman" w:hAnsi="Times New Roman" w:eastAsia="仿宋_GB2312"/>
                <w:kern w:val="0"/>
                <w:sz w:val="32"/>
                <w:szCs w:val="32"/>
                <w:highlight w:val="none"/>
                <w:u w:val="none"/>
                <w:lang w:eastAsia="zh-CN"/>
              </w:rPr>
              <w:t>试点改革</w:t>
            </w:r>
          </w:p>
          <w:p w14:paraId="53AE7E1A">
            <w:pPr>
              <w:overflowPunct w:val="0"/>
              <w:adjustRightInd w:val="0"/>
              <w:snapToGrid w:val="0"/>
              <w:spacing w:line="420" w:lineRule="exact"/>
              <w:ind w:firstLine="570" w:firstLineChars="200"/>
              <w:rPr>
                <w:rFonts w:ascii="Times New Roman" w:hAnsi="Times New Roman" w:eastAsia="仿宋_GB2312"/>
                <w:kern w:val="0"/>
                <w:sz w:val="28"/>
                <w:szCs w:val="28"/>
                <w:highlight w:val="none"/>
                <w:u w:val="none"/>
              </w:rPr>
            </w:pPr>
            <w:r>
              <w:rPr>
                <w:rFonts w:ascii="Times New Roman" w:hAnsi="Times New Roman" w:eastAsia="仿宋_GB2312"/>
                <w:kern w:val="0"/>
                <w:sz w:val="28"/>
                <w:szCs w:val="28"/>
                <w:highlight w:val="none"/>
                <w:u w:val="none"/>
              </w:rPr>
              <w:t>聚焦人工智能、高端制造、生物医药、生物制造、现代纺织等重点产业领域，打造线上线下相结合的平台，在</w:t>
            </w:r>
            <w:r>
              <w:rPr>
                <w:rFonts w:hint="eastAsia" w:ascii="Times New Roman" w:hAnsi="Times New Roman" w:eastAsia="仿宋_GB2312"/>
                <w:kern w:val="0"/>
                <w:sz w:val="28"/>
                <w:szCs w:val="28"/>
                <w:highlight w:val="none"/>
                <w:u w:val="none"/>
                <w:lang w:eastAsia="zh-CN"/>
              </w:rPr>
              <w:t>若干都市圈</w:t>
            </w:r>
            <w:r>
              <w:rPr>
                <w:rFonts w:ascii="Times New Roman" w:hAnsi="Times New Roman" w:eastAsia="仿宋_GB2312"/>
                <w:kern w:val="0"/>
                <w:sz w:val="28"/>
                <w:szCs w:val="28"/>
                <w:highlight w:val="none"/>
                <w:u w:val="none"/>
              </w:rPr>
              <w:t>城市率先布点建设实体分中心，构建“智者大模型”线上智配枢纽，充分发挥高校办学优势和创新资源，服务</w:t>
            </w:r>
            <w:r>
              <w:rPr>
                <w:rFonts w:hint="eastAsia" w:ascii="Times New Roman" w:hAnsi="Times New Roman" w:eastAsia="仿宋_GB2312"/>
                <w:kern w:val="0"/>
                <w:sz w:val="28"/>
                <w:szCs w:val="28"/>
                <w:highlight w:val="none"/>
                <w:u w:val="none"/>
                <w:lang w:eastAsia="zh-CN"/>
              </w:rPr>
              <w:t>经济社会</w:t>
            </w:r>
            <w:r>
              <w:rPr>
                <w:rFonts w:ascii="Times New Roman" w:hAnsi="Times New Roman" w:eastAsia="仿宋_GB2312"/>
                <w:kern w:val="0"/>
                <w:sz w:val="28"/>
                <w:szCs w:val="28"/>
                <w:highlight w:val="none"/>
                <w:u w:val="none"/>
              </w:rPr>
              <w:t>发展。</w:t>
            </w:r>
          </w:p>
        </w:tc>
      </w:tr>
    </w:tbl>
    <w:p w14:paraId="101ED5CD">
      <w:pPr>
        <w:widowControl w:val="0"/>
        <w:overflowPunct w:val="0"/>
        <w:adjustRightInd w:val="0"/>
        <w:snapToGrid w:val="0"/>
        <w:spacing w:beforeLines="0" w:afterLines="0" w:line="578" w:lineRule="exact"/>
        <w:ind w:firstLine="650" w:firstLineChars="200"/>
        <w:jc w:val="both"/>
        <w:rPr>
          <w:rFonts w:hint="eastAsia" w:ascii="Times New Roman" w:hAnsi="Times New Roman" w:eastAsia="仿宋_GB2312"/>
          <w:snapToGrid w:val="0"/>
          <w:kern w:val="0"/>
          <w:sz w:val="32"/>
          <w:szCs w:val="32"/>
          <w:highlight w:val="none"/>
          <w:u w:val="none"/>
          <w:lang w:eastAsia="zh-CN" w:bidi="ar-SA"/>
        </w:rPr>
      </w:pPr>
      <w:r>
        <w:rPr>
          <w:rFonts w:ascii="Times New Roman" w:hAnsi="Times New Roman" w:eastAsia="仿宋_GB2312"/>
          <w:snapToGrid w:val="0"/>
          <w:kern w:val="0"/>
          <w:sz w:val="32"/>
          <w:szCs w:val="32"/>
          <w:highlight w:val="none"/>
          <w:u w:val="none"/>
          <w:lang w:bidi="ar-SA"/>
        </w:rPr>
        <w:t>3.培养更多“会创造的人”。实施拔尖创新人才培养改革试点，</w:t>
      </w:r>
      <w:r>
        <w:rPr>
          <w:rFonts w:hint="eastAsia" w:ascii="Times New Roman" w:hAnsi="Times New Roman" w:eastAsia="仿宋_GB2312"/>
          <w:snapToGrid w:val="0"/>
          <w:kern w:val="0"/>
          <w:sz w:val="32"/>
          <w:szCs w:val="32"/>
          <w:highlight w:val="none"/>
          <w:u w:val="none"/>
          <w:lang w:bidi="ar-SA"/>
        </w:rPr>
        <w:t>建设一批拔尖创新人才培养特色学院。</w:t>
      </w:r>
      <w:r>
        <w:rPr>
          <w:rFonts w:ascii="Times New Roman" w:hAnsi="Times New Roman" w:eastAsia="仿宋_GB2312"/>
          <w:snapToGrid w:val="0"/>
          <w:kern w:val="0"/>
          <w:sz w:val="32"/>
          <w:szCs w:val="32"/>
          <w:highlight w:val="none"/>
          <w:u w:val="none"/>
          <w:lang w:bidi="ar-SA"/>
        </w:rPr>
        <w:t>深入实施“沃土计划”“脱颖计划”，推进“中学生英才计划”提质扩面。支持浙江大学、西湖大学牵头实施国家拔尖人才培养“101”计划，</w:t>
      </w:r>
      <w:r>
        <w:rPr>
          <w:rFonts w:hint="eastAsia" w:ascii="Times New Roman" w:hAnsi="Times New Roman" w:eastAsia="仿宋_GB2312"/>
          <w:snapToGrid w:val="0"/>
          <w:kern w:val="0"/>
          <w:sz w:val="32"/>
          <w:szCs w:val="32"/>
          <w:highlight w:val="none"/>
          <w:u w:val="none"/>
          <w:lang w:eastAsia="zh-CN" w:bidi="ar-SA"/>
        </w:rPr>
        <w:t>探索</w:t>
      </w:r>
      <w:r>
        <w:rPr>
          <w:rFonts w:ascii="Times New Roman" w:hAnsi="Times New Roman" w:eastAsia="仿宋_GB2312"/>
          <w:snapToGrid w:val="0"/>
          <w:kern w:val="0"/>
          <w:sz w:val="32"/>
          <w:szCs w:val="32"/>
          <w:highlight w:val="none"/>
          <w:u w:val="none"/>
          <w:lang w:bidi="ar-SA"/>
        </w:rPr>
        <w:t>地方高校“101计划”。</w:t>
      </w:r>
      <w:r>
        <w:rPr>
          <w:rFonts w:hint="eastAsia" w:ascii="Times New Roman" w:hAnsi="Times New Roman" w:eastAsia="仿宋_GB2312"/>
          <w:snapToGrid w:val="0"/>
          <w:kern w:val="0"/>
          <w:sz w:val="32"/>
          <w:szCs w:val="32"/>
          <w:highlight w:val="none"/>
          <w:u w:val="none"/>
          <w:lang w:eastAsia="zh-CN" w:bidi="ar-SA"/>
        </w:rPr>
        <w:t>探索“</w:t>
      </w:r>
      <w:r>
        <w:rPr>
          <w:rFonts w:hint="eastAsia" w:ascii="Times New Roman" w:hAnsi="Times New Roman" w:eastAsia="仿宋_GB2312"/>
          <w:snapToGrid w:val="0"/>
          <w:kern w:val="0"/>
          <w:sz w:val="32"/>
          <w:szCs w:val="32"/>
          <w:highlight w:val="none"/>
          <w:u w:val="none"/>
          <w:lang w:val="en-US" w:eastAsia="zh-CN" w:bidi="ar-SA"/>
        </w:rPr>
        <w:t>学位+国家急需高层次人才培养专项</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聚焦人工智能、集成电路、生命健康等关键领域培养复合型人才，推动高校建设若干家卓越工程师学院，到2030年新培养工程硕博士5000名以上。深入实施院士（专家）结对培养青年英才计划，加快打造一批在基础研究和应用研究领域具有国际影响力的高水平科研团队和教学创新团队。探索开展高校青年教师科研创新能力支持项目</w:t>
      </w:r>
      <w:r>
        <w:rPr>
          <w:rFonts w:hint="eastAsia" w:ascii="Times New Roman" w:hAnsi="Times New Roman" w:eastAsia="仿宋_GB2312"/>
          <w:snapToGrid w:val="0"/>
          <w:kern w:val="0"/>
          <w:sz w:val="32"/>
          <w:szCs w:val="32"/>
          <w:highlight w:val="none"/>
          <w:u w:val="none"/>
          <w:lang w:eastAsia="zh-CN" w:bidi="ar-SA"/>
        </w:rPr>
        <w:t>。</w:t>
      </w:r>
    </w:p>
    <w:p w14:paraId="193FB5EC">
      <w:pPr>
        <w:widowControl w:val="0"/>
        <w:shd w:val="clear" w:color="auto" w:fill="FFFFFF"/>
        <w:overflowPunct w:val="0"/>
        <w:adjustRightInd w:val="0"/>
        <w:snapToGrid w:val="0"/>
        <w:spacing w:beforeLines="0" w:afterLines="0" w:line="578" w:lineRule="exact"/>
        <w:ind w:firstLine="650" w:firstLineChars="200"/>
        <w:jc w:val="both"/>
        <w:outlineLvl w:val="9"/>
        <w:rPr>
          <w:rFonts w:ascii="Times New Roman" w:hAnsi="Times New Roman" w:eastAsia="楷体_GB2312"/>
          <w:kern w:val="0"/>
          <w:sz w:val="32"/>
          <w:szCs w:val="32"/>
          <w:highlight w:val="none"/>
          <w:u w:val="none"/>
        </w:rPr>
      </w:pPr>
      <w:bookmarkStart w:id="79" w:name="_Toc1947198244"/>
      <w:bookmarkStart w:id="80" w:name="_Toc9157"/>
      <w:bookmarkStart w:id="81" w:name="_Toc22743"/>
      <w:r>
        <w:rPr>
          <w:rFonts w:ascii="Times New Roman" w:hAnsi="Times New Roman" w:eastAsia="楷体_GB2312"/>
          <w:kern w:val="0"/>
          <w:sz w:val="32"/>
          <w:szCs w:val="32"/>
          <w:highlight w:val="none"/>
          <w:u w:val="none"/>
        </w:rPr>
        <w:t>（四）坚持优质均衡，深化基础教育扩优提质</w:t>
      </w:r>
      <w:bookmarkEnd w:id="69"/>
      <w:bookmarkEnd w:id="70"/>
      <w:bookmarkEnd w:id="71"/>
      <w:bookmarkEnd w:id="72"/>
      <w:bookmarkEnd w:id="73"/>
      <w:bookmarkEnd w:id="74"/>
      <w:bookmarkEnd w:id="75"/>
      <w:bookmarkEnd w:id="76"/>
      <w:bookmarkEnd w:id="77"/>
      <w:bookmarkEnd w:id="78"/>
      <w:bookmarkEnd w:id="79"/>
      <w:bookmarkEnd w:id="80"/>
      <w:bookmarkEnd w:id="81"/>
    </w:p>
    <w:p w14:paraId="4A0EAF48">
      <w:pPr>
        <w:overflowPunct w:val="0"/>
        <w:adjustRightInd w:val="0"/>
        <w:snapToGrid w:val="0"/>
        <w:spacing w:beforeLines="0" w:afterLines="0" w:line="578" w:lineRule="exact"/>
        <w:ind w:firstLine="650" w:firstLineChars="200"/>
        <w:jc w:val="both"/>
        <w:rPr>
          <w:rFonts w:ascii="Times New Roman" w:hAnsi="Times New Roman" w:eastAsia="仿宋_GB2312"/>
          <w:snapToGrid w:val="0"/>
          <w:kern w:val="0"/>
          <w:sz w:val="32"/>
          <w:szCs w:val="32"/>
          <w:highlight w:val="none"/>
          <w:u w:val="none"/>
          <w:lang w:val="en-US" w:eastAsia="zh-CN"/>
        </w:rPr>
      </w:pPr>
      <w:r>
        <w:rPr>
          <w:rFonts w:ascii="Times New Roman" w:hAnsi="Times New Roman" w:eastAsia="仿宋_GB2312"/>
          <w:snapToGrid w:val="0"/>
          <w:kern w:val="0"/>
          <w:sz w:val="32"/>
          <w:szCs w:val="32"/>
          <w:highlight w:val="none"/>
          <w:u w:val="none"/>
          <w:lang w:bidi="ar-SA"/>
        </w:rPr>
        <w:t>1.优化</w:t>
      </w:r>
      <w:r>
        <w:rPr>
          <w:rFonts w:hint="eastAsia" w:ascii="Times New Roman" w:hAnsi="Times New Roman" w:eastAsia="仿宋_GB2312"/>
          <w:snapToGrid w:val="0"/>
          <w:kern w:val="0"/>
          <w:sz w:val="32"/>
          <w:szCs w:val="32"/>
          <w:highlight w:val="none"/>
          <w:u w:val="none"/>
          <w:lang w:eastAsia="zh-CN" w:bidi="ar-SA"/>
        </w:rPr>
        <w:t>基础</w:t>
      </w:r>
      <w:r>
        <w:rPr>
          <w:rFonts w:ascii="Times New Roman" w:hAnsi="Times New Roman" w:eastAsia="仿宋_GB2312"/>
          <w:snapToGrid w:val="0"/>
          <w:kern w:val="0"/>
          <w:sz w:val="32"/>
          <w:szCs w:val="32"/>
          <w:highlight w:val="none"/>
          <w:u w:val="none"/>
          <w:lang w:bidi="ar-SA"/>
        </w:rPr>
        <w:t>教育资源布局。</w:t>
      </w:r>
      <w:r>
        <w:rPr>
          <w:rFonts w:hint="eastAsia" w:ascii="Times New Roman" w:hAnsi="Times New Roman" w:eastAsia="仿宋_GB2312" w:cs="Times New Roman"/>
          <w:snapToGrid w:val="0"/>
          <w:kern w:val="0"/>
          <w:sz w:val="32"/>
          <w:szCs w:val="32"/>
          <w:highlight w:val="none"/>
          <w:u w:val="none"/>
          <w:lang w:val="en-US" w:eastAsia="zh-CN" w:bidi="ar-SA"/>
        </w:rPr>
        <w:t>逐步推行</w:t>
      </w:r>
      <w:r>
        <w:rPr>
          <w:rFonts w:ascii="Times New Roman" w:hAnsi="Times New Roman" w:eastAsia="仿宋_GB2312"/>
          <w:snapToGrid w:val="0"/>
          <w:kern w:val="0"/>
          <w:sz w:val="32"/>
          <w:szCs w:val="32"/>
          <w:highlight w:val="none"/>
          <w:u w:val="none"/>
          <w:lang w:bidi="ar-SA"/>
        </w:rPr>
        <w:t>“市县结合”的基础教育管理体制</w:t>
      </w:r>
      <w:r>
        <w:rPr>
          <w:rFonts w:ascii="Times New Roman" w:hAnsi="Times New Roman" w:eastAsia="仿宋_GB2312" w:cs="Times New Roman"/>
          <w:snapToGrid w:val="0"/>
          <w:kern w:val="0"/>
          <w:sz w:val="32"/>
          <w:szCs w:val="32"/>
          <w:highlight w:val="none"/>
          <w:u w:val="none"/>
          <w:lang w:bidi="ar-SA"/>
        </w:rPr>
        <w:t>。</w:t>
      </w:r>
      <w:r>
        <w:rPr>
          <w:rFonts w:ascii="Times New Roman" w:hAnsi="Times New Roman" w:eastAsia="仿宋_GB2312"/>
          <w:snapToGrid w:val="0"/>
          <w:kern w:val="0"/>
          <w:sz w:val="32"/>
          <w:szCs w:val="32"/>
          <w:highlight w:val="none"/>
          <w:u w:val="none"/>
          <w:lang w:bidi="ar-SA"/>
        </w:rPr>
        <w:t>按照“</w:t>
      </w:r>
      <w:r>
        <w:rPr>
          <w:rFonts w:ascii="Times New Roman" w:hAnsi="Times New Roman" w:eastAsia="仿宋_GB2312"/>
          <w:snapToGrid w:val="0"/>
          <w:kern w:val="0"/>
          <w:sz w:val="32"/>
          <w:szCs w:val="32"/>
          <w:highlight w:val="none"/>
          <w:u w:val="none"/>
        </w:rPr>
        <w:t>供需匹配、市县统筹、贯通学段、共享资源</w:t>
      </w:r>
      <w:r>
        <w:rPr>
          <w:rFonts w:ascii="Times New Roman" w:hAnsi="Times New Roman" w:eastAsia="仿宋_GB2312"/>
          <w:snapToGrid w:val="0"/>
          <w:kern w:val="0"/>
          <w:sz w:val="32"/>
          <w:szCs w:val="32"/>
          <w:highlight w:val="none"/>
          <w:u w:val="none"/>
          <w:lang w:bidi="ar-SA"/>
        </w:rPr>
        <w:t>”思路，持续优化全省城乡中小学布局，健全与常住人口变化趋势相协调的教育资源配置机制。</w:t>
      </w:r>
      <w:r>
        <w:rPr>
          <w:rFonts w:ascii="Times New Roman" w:hAnsi="Times New Roman" w:eastAsia="仿宋_GB2312" w:cs="Times New Roman"/>
          <w:snapToGrid w:val="0"/>
          <w:kern w:val="0"/>
          <w:sz w:val="32"/>
          <w:szCs w:val="32"/>
          <w:highlight w:val="none"/>
          <w:u w:val="none"/>
          <w:lang w:bidi="ar-SA"/>
        </w:rPr>
        <w:t>进一步扩大学龄人口净流入城镇的教育资源供给，加大公办学位有效供给力度。</w:t>
      </w:r>
      <w:r>
        <w:rPr>
          <w:rFonts w:hint="eastAsia" w:ascii="Times New Roman" w:hAnsi="Times New Roman" w:eastAsia="仿宋_GB2312" w:cs="Times New Roman"/>
          <w:snapToGrid w:val="0"/>
          <w:kern w:val="0"/>
          <w:sz w:val="32"/>
          <w:szCs w:val="32"/>
          <w:highlight w:val="none"/>
          <w:u w:val="none"/>
          <w:lang w:eastAsia="zh-CN" w:bidi="ar-SA"/>
        </w:rPr>
        <w:t>因地制宜</w:t>
      </w:r>
      <w:r>
        <w:rPr>
          <w:rFonts w:ascii="Times New Roman" w:hAnsi="Times New Roman" w:eastAsia="仿宋_GB2312" w:cs="Times New Roman"/>
          <w:snapToGrid w:val="0"/>
          <w:kern w:val="0"/>
          <w:sz w:val="32"/>
          <w:szCs w:val="32"/>
          <w:highlight w:val="none"/>
          <w:u w:val="none"/>
          <w:lang w:bidi="ar-SA"/>
        </w:rPr>
        <w:t>探索“潮汐学校”等跨学段资源共建共享模式，提高校园校舍利用效率。持续分类做好小规模学校优化提升。</w:t>
      </w:r>
    </w:p>
    <w:p w14:paraId="78BFE1E4">
      <w:pPr>
        <w:overflowPunct w:val="0"/>
        <w:adjustRightInd w:val="0"/>
        <w:snapToGrid w:val="0"/>
        <w:spacing w:beforeLines="0" w:afterLines="0" w:line="578" w:lineRule="exact"/>
        <w:ind w:firstLine="650" w:firstLineChars="200"/>
        <w:jc w:val="both"/>
        <w:rPr>
          <w:rFonts w:ascii="Times New Roman" w:hAnsi="Times New Roman" w:eastAsia="仿宋_GB2312"/>
          <w:snapToGrid w:val="0"/>
          <w:kern w:val="0"/>
          <w:sz w:val="32"/>
          <w:szCs w:val="32"/>
          <w:highlight w:val="none"/>
          <w:u w:val="none"/>
        </w:rPr>
      </w:pPr>
      <w:r>
        <w:rPr>
          <w:rFonts w:ascii="Times New Roman" w:hAnsi="Times New Roman" w:eastAsia="仿宋_GB2312"/>
          <w:snapToGrid w:val="0"/>
          <w:kern w:val="0"/>
          <w:sz w:val="32"/>
          <w:szCs w:val="32"/>
          <w:highlight w:val="none"/>
          <w:u w:val="none"/>
          <w:lang w:bidi="ar-SA"/>
        </w:rPr>
        <w:t>2.推动学前教育优质普惠发展。实施学前教育</w:t>
      </w:r>
      <w:r>
        <w:rPr>
          <w:rFonts w:hint="eastAsia" w:ascii="Times New Roman" w:hAnsi="Times New Roman" w:eastAsia="仿宋_GB2312"/>
          <w:snapToGrid w:val="0"/>
          <w:kern w:val="0"/>
          <w:sz w:val="32"/>
          <w:szCs w:val="32"/>
          <w:highlight w:val="none"/>
          <w:u w:val="none"/>
          <w:lang w:eastAsia="zh-CN" w:bidi="ar-SA"/>
        </w:rPr>
        <w:t>高质量</w:t>
      </w:r>
      <w:r>
        <w:rPr>
          <w:rFonts w:ascii="Times New Roman" w:hAnsi="Times New Roman" w:eastAsia="仿宋_GB2312"/>
          <w:snapToGrid w:val="0"/>
          <w:kern w:val="0"/>
          <w:sz w:val="32"/>
          <w:szCs w:val="32"/>
          <w:highlight w:val="none"/>
          <w:u w:val="none"/>
          <w:lang w:bidi="ar-SA"/>
        </w:rPr>
        <w:t>发展行动计划，</w:t>
      </w:r>
      <w:r>
        <w:rPr>
          <w:rFonts w:hint="eastAsia" w:ascii="Times New Roman" w:hAnsi="Times New Roman" w:eastAsia="仿宋_GB2312"/>
          <w:snapToGrid w:val="0"/>
          <w:kern w:val="0"/>
          <w:sz w:val="32"/>
          <w:szCs w:val="32"/>
          <w:highlight w:val="none"/>
          <w:u w:val="none"/>
          <w:lang w:eastAsia="zh-CN"/>
        </w:rPr>
        <w:t>实现国家</w:t>
      </w:r>
      <w:r>
        <w:rPr>
          <w:rFonts w:ascii="Times New Roman" w:hAnsi="Times New Roman" w:eastAsia="仿宋_GB2312"/>
          <w:snapToGrid w:val="0"/>
          <w:kern w:val="0"/>
          <w:sz w:val="32"/>
          <w:szCs w:val="32"/>
          <w:highlight w:val="none"/>
          <w:u w:val="none"/>
        </w:rPr>
        <w:t>学前教育普及普惠县</w:t>
      </w:r>
      <w:r>
        <w:rPr>
          <w:rFonts w:hint="eastAsia" w:ascii="Times New Roman" w:hAnsi="Times New Roman" w:eastAsia="仿宋_GB2312"/>
          <w:snapToGrid w:val="0"/>
          <w:kern w:val="0"/>
          <w:sz w:val="32"/>
          <w:szCs w:val="32"/>
          <w:highlight w:val="none"/>
          <w:u w:val="none"/>
          <w:lang w:eastAsia="zh-CN"/>
        </w:rPr>
        <w:t>全覆盖</w:t>
      </w:r>
      <w:r>
        <w:rPr>
          <w:rFonts w:ascii="Times New Roman" w:hAnsi="Times New Roman" w:eastAsia="仿宋_GB2312"/>
          <w:snapToGrid w:val="0"/>
          <w:kern w:val="0"/>
          <w:sz w:val="32"/>
          <w:szCs w:val="32"/>
          <w:highlight w:val="none"/>
          <w:u w:val="none"/>
        </w:rPr>
        <w:t>。推进</w:t>
      </w:r>
      <w:r>
        <w:rPr>
          <w:rFonts w:hint="eastAsia" w:ascii="Times New Roman" w:hAnsi="Times New Roman" w:eastAsia="仿宋_GB2312"/>
          <w:snapToGrid w:val="0"/>
          <w:kern w:val="0"/>
          <w:sz w:val="32"/>
          <w:szCs w:val="32"/>
          <w:highlight w:val="none"/>
          <w:u w:val="none"/>
          <w:lang w:val="en-US" w:eastAsia="zh-CN"/>
        </w:rPr>
        <w:t>托育教育</w:t>
      </w:r>
      <w:r>
        <w:rPr>
          <w:rFonts w:ascii="Times New Roman" w:hAnsi="Times New Roman" w:eastAsia="仿宋_GB2312"/>
          <w:snapToGrid w:val="0"/>
          <w:kern w:val="0"/>
          <w:sz w:val="32"/>
          <w:szCs w:val="32"/>
          <w:highlight w:val="none"/>
          <w:u w:val="none"/>
        </w:rPr>
        <w:t>一体化改革，新建幼儿园统筹考虑托育需求</w:t>
      </w:r>
      <w:r>
        <w:rPr>
          <w:rFonts w:hint="eastAsia" w:ascii="Times New Roman" w:hAnsi="Times New Roman" w:eastAsia="仿宋_GB2312"/>
          <w:snapToGrid w:val="0"/>
          <w:kern w:val="0"/>
          <w:sz w:val="32"/>
          <w:szCs w:val="32"/>
          <w:highlight w:val="none"/>
          <w:u w:val="none"/>
          <w:lang w:eastAsia="zh-CN"/>
        </w:rPr>
        <w:t>，鼓励有条件的地区</w:t>
      </w:r>
      <w:r>
        <w:rPr>
          <w:rFonts w:ascii="Times New Roman" w:hAnsi="Times New Roman" w:eastAsia="仿宋_GB2312"/>
          <w:snapToGrid w:val="0"/>
          <w:kern w:val="0"/>
          <w:sz w:val="32"/>
          <w:szCs w:val="32"/>
          <w:highlight w:val="none"/>
          <w:u w:val="none"/>
        </w:rPr>
        <w:t>积极布局“嵌入式”托育教育一体化幼儿园。实施幼儿园托班环境</w:t>
      </w:r>
      <w:r>
        <w:rPr>
          <w:rFonts w:hint="eastAsia" w:ascii="Times New Roman" w:hAnsi="Times New Roman" w:eastAsia="仿宋_GB2312"/>
          <w:snapToGrid w:val="0"/>
          <w:kern w:val="0"/>
          <w:sz w:val="32"/>
          <w:szCs w:val="32"/>
          <w:highlight w:val="none"/>
          <w:u w:val="none"/>
          <w:lang w:eastAsia="zh-CN"/>
        </w:rPr>
        <w:t>“</w:t>
      </w:r>
      <w:r>
        <w:rPr>
          <w:rFonts w:ascii="Times New Roman" w:hAnsi="Times New Roman" w:eastAsia="仿宋_GB2312"/>
          <w:snapToGrid w:val="0"/>
          <w:kern w:val="0"/>
          <w:sz w:val="32"/>
          <w:szCs w:val="32"/>
          <w:highlight w:val="none"/>
          <w:u w:val="none"/>
        </w:rPr>
        <w:t>适托化</w:t>
      </w:r>
      <w:r>
        <w:rPr>
          <w:rFonts w:hint="eastAsia" w:ascii="Times New Roman" w:hAnsi="Times New Roman" w:eastAsia="仿宋_GB2312"/>
          <w:snapToGrid w:val="0"/>
          <w:kern w:val="0"/>
          <w:sz w:val="32"/>
          <w:szCs w:val="32"/>
          <w:highlight w:val="none"/>
          <w:u w:val="none"/>
          <w:lang w:eastAsia="zh-CN"/>
        </w:rPr>
        <w:t>”</w:t>
      </w:r>
      <w:r>
        <w:rPr>
          <w:rFonts w:ascii="Times New Roman" w:hAnsi="Times New Roman" w:eastAsia="仿宋_GB2312"/>
          <w:snapToGrid w:val="0"/>
          <w:kern w:val="0"/>
          <w:sz w:val="32"/>
          <w:szCs w:val="32"/>
          <w:highlight w:val="none"/>
          <w:u w:val="none"/>
        </w:rPr>
        <w:t>改造</w:t>
      </w:r>
      <w:r>
        <w:rPr>
          <w:rFonts w:hint="eastAsia" w:ascii="Times New Roman" w:hAnsi="Times New Roman" w:eastAsia="仿宋_GB2312"/>
          <w:snapToGrid w:val="0"/>
          <w:kern w:val="0"/>
          <w:sz w:val="32"/>
          <w:szCs w:val="32"/>
          <w:highlight w:val="none"/>
          <w:u w:val="none"/>
          <w:lang w:eastAsia="zh-CN"/>
        </w:rPr>
        <w:t>，</w:t>
      </w:r>
      <w:r>
        <w:rPr>
          <w:rFonts w:ascii="Times New Roman" w:hAnsi="Times New Roman" w:eastAsia="仿宋_GB2312"/>
          <w:snapToGrid w:val="0"/>
          <w:kern w:val="0"/>
          <w:sz w:val="32"/>
          <w:szCs w:val="32"/>
          <w:highlight w:val="none"/>
          <w:u w:val="none"/>
        </w:rPr>
        <w:t>研制托班教师准入标准。全面实施幼儿园招生服务区制度，落实“长幼随园”机制。</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C3D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4" w:hRule="atLeast"/>
          <w:jc w:val="center"/>
        </w:trPr>
        <w:tc>
          <w:tcPr>
            <w:tcW w:w="8522" w:type="dxa"/>
            <w:tcBorders>
              <w:top w:val="single" w:color="auto" w:sz="4" w:space="0"/>
              <w:left w:val="single" w:color="auto" w:sz="4" w:space="0"/>
              <w:bottom w:val="single" w:color="auto" w:sz="4" w:space="0"/>
              <w:right w:val="single" w:color="auto" w:sz="4" w:space="0"/>
              <w:tl2br w:val="nil"/>
              <w:tr2bl w:val="nil"/>
            </w:tcBorders>
          </w:tcPr>
          <w:p w14:paraId="4BA328F4">
            <w:pPr>
              <w:overflowPunct w:val="0"/>
              <w:adjustRightInd w:val="0"/>
              <w:snapToGrid w:val="0"/>
              <w:spacing w:line="560" w:lineRule="exact"/>
              <w:jc w:val="center"/>
              <w:rPr>
                <w:rFonts w:hint="eastAsia" w:ascii="Times New Roman" w:hAnsi="Times New Roman" w:eastAsia="仿宋_GB2312"/>
                <w:kern w:val="0"/>
                <w:sz w:val="32"/>
                <w:szCs w:val="32"/>
                <w:highlight w:val="none"/>
                <w:u w:val="none"/>
                <w:lang w:eastAsia="zh-CN" w:bidi="ar-SA"/>
              </w:rPr>
            </w:pPr>
            <w:r>
              <w:rPr>
                <w:rFonts w:ascii="Times New Roman" w:hAnsi="Times New Roman" w:eastAsia="仿宋_GB2312"/>
                <w:kern w:val="0"/>
                <w:sz w:val="32"/>
                <w:szCs w:val="32"/>
                <w:highlight w:val="none"/>
                <w:u w:val="none"/>
                <w:lang w:bidi="ar-SA"/>
              </w:rPr>
              <w:t>专栏</w:t>
            </w:r>
            <w:r>
              <w:rPr>
                <w:rFonts w:hint="eastAsia" w:ascii="Times New Roman" w:hAnsi="Times New Roman" w:eastAsia="仿宋_GB2312"/>
                <w:kern w:val="0"/>
                <w:sz w:val="32"/>
                <w:szCs w:val="32"/>
                <w:highlight w:val="none"/>
                <w:u w:val="none"/>
                <w:lang w:val="en-US" w:eastAsia="zh-CN" w:bidi="ar-SA"/>
              </w:rPr>
              <w:t>6</w:t>
            </w:r>
            <w:r>
              <w:rPr>
                <w:rFonts w:ascii="Times New Roman" w:hAnsi="Times New Roman" w:eastAsia="仿宋_GB2312"/>
                <w:kern w:val="0"/>
                <w:sz w:val="32"/>
                <w:szCs w:val="32"/>
                <w:highlight w:val="none"/>
                <w:u w:val="none"/>
                <w:lang w:bidi="ar-SA"/>
              </w:rPr>
              <w:t xml:space="preserve"> 学前教育</w:t>
            </w:r>
            <w:r>
              <w:rPr>
                <w:rFonts w:hint="eastAsia" w:ascii="Times New Roman" w:hAnsi="Times New Roman" w:eastAsia="仿宋_GB2312"/>
                <w:kern w:val="0"/>
                <w:sz w:val="32"/>
                <w:szCs w:val="32"/>
                <w:highlight w:val="none"/>
                <w:u w:val="none"/>
                <w:lang w:eastAsia="zh-CN" w:bidi="ar-SA"/>
              </w:rPr>
              <w:t>高质量</w:t>
            </w:r>
            <w:r>
              <w:rPr>
                <w:rFonts w:ascii="Times New Roman" w:hAnsi="Times New Roman" w:eastAsia="仿宋_GB2312"/>
                <w:kern w:val="0"/>
                <w:sz w:val="32"/>
                <w:szCs w:val="32"/>
                <w:highlight w:val="none"/>
                <w:u w:val="none"/>
                <w:lang w:bidi="ar-SA"/>
              </w:rPr>
              <w:t>发展行动</w:t>
            </w:r>
            <w:r>
              <w:rPr>
                <w:rFonts w:hint="eastAsia" w:ascii="Times New Roman" w:hAnsi="Times New Roman" w:eastAsia="仿宋_GB2312"/>
                <w:kern w:val="0"/>
                <w:sz w:val="32"/>
                <w:szCs w:val="32"/>
                <w:highlight w:val="none"/>
                <w:u w:val="none"/>
                <w:lang w:eastAsia="zh-CN" w:bidi="ar-SA"/>
              </w:rPr>
              <w:t>计划</w:t>
            </w:r>
          </w:p>
          <w:p w14:paraId="3C73B7E1">
            <w:pPr>
              <w:overflowPunct w:val="0"/>
              <w:adjustRightInd w:val="0"/>
              <w:snapToGrid w:val="0"/>
              <w:spacing w:line="400" w:lineRule="exact"/>
              <w:ind w:firstLine="570" w:firstLineChars="200"/>
              <w:jc w:val="left"/>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bidi="ar-SA"/>
              </w:rPr>
              <w:t>1.对</w:t>
            </w:r>
            <w:r>
              <w:rPr>
                <w:rFonts w:hint="eastAsia" w:ascii="Times New Roman" w:hAnsi="Times New Roman" w:eastAsia="仿宋_GB2312" w:cs="Times New Roman"/>
                <w:kern w:val="0"/>
                <w:sz w:val="28"/>
                <w:szCs w:val="28"/>
                <w:highlight w:val="none"/>
                <w:u w:val="none"/>
                <w:lang w:eastAsia="zh-CN" w:bidi="ar-SA"/>
              </w:rPr>
              <w:t>学龄</w:t>
            </w:r>
            <w:r>
              <w:rPr>
                <w:rFonts w:ascii="Times New Roman" w:hAnsi="Times New Roman" w:eastAsia="仿宋_GB2312" w:cs="Times New Roman"/>
                <w:kern w:val="0"/>
                <w:sz w:val="28"/>
                <w:szCs w:val="28"/>
                <w:highlight w:val="none"/>
                <w:u w:val="none"/>
                <w:lang w:bidi="ar-SA"/>
              </w:rPr>
              <w:t>人口集聚且</w:t>
            </w:r>
            <w:r>
              <w:rPr>
                <w:rFonts w:hint="eastAsia" w:ascii="Times New Roman" w:hAnsi="Times New Roman" w:eastAsia="仿宋_GB2312" w:cs="Times New Roman"/>
                <w:kern w:val="0"/>
                <w:sz w:val="28"/>
                <w:szCs w:val="28"/>
                <w:highlight w:val="none"/>
                <w:u w:val="none"/>
                <w:lang w:eastAsia="zh-CN" w:bidi="ar-SA"/>
              </w:rPr>
              <w:t>呈现</w:t>
            </w:r>
            <w:r>
              <w:rPr>
                <w:rFonts w:ascii="Times New Roman" w:hAnsi="Times New Roman" w:eastAsia="仿宋_GB2312" w:cs="Times New Roman"/>
                <w:kern w:val="0"/>
                <w:sz w:val="28"/>
                <w:szCs w:val="28"/>
                <w:highlight w:val="none"/>
                <w:u w:val="none"/>
                <w:lang w:bidi="ar-SA"/>
              </w:rPr>
              <w:t>流入趋势的区域，增加优质公办幼儿园资源供给。</w:t>
            </w:r>
            <w:r>
              <w:rPr>
                <w:rFonts w:hint="eastAsia" w:ascii="Times New Roman" w:hAnsi="Times New Roman" w:eastAsia="仿宋_GB2312" w:cs="Times New Roman"/>
                <w:kern w:val="0"/>
                <w:sz w:val="28"/>
                <w:szCs w:val="28"/>
                <w:highlight w:val="none"/>
                <w:u w:val="none"/>
                <w:lang w:eastAsia="zh-CN" w:bidi="ar-SA"/>
              </w:rPr>
              <w:t>积极</w:t>
            </w:r>
            <w:r>
              <w:rPr>
                <w:rFonts w:ascii="Times New Roman" w:hAnsi="Times New Roman" w:eastAsia="仿宋_GB2312" w:cs="Times New Roman"/>
                <w:kern w:val="0"/>
                <w:sz w:val="28"/>
                <w:szCs w:val="28"/>
                <w:highlight w:val="none"/>
                <w:u w:val="none"/>
                <w:lang w:bidi="ar-SA"/>
              </w:rPr>
              <w:t>推广“安吉游戏”</w:t>
            </w:r>
            <w:r>
              <w:rPr>
                <w:rFonts w:hint="eastAsia" w:ascii="Times New Roman" w:hAnsi="Times New Roman" w:eastAsia="仿宋_GB2312" w:cs="Times New Roman"/>
                <w:kern w:val="0"/>
                <w:sz w:val="28"/>
                <w:szCs w:val="28"/>
                <w:highlight w:val="none"/>
                <w:u w:val="none"/>
                <w:lang w:eastAsia="zh-CN" w:bidi="ar-SA"/>
              </w:rPr>
              <w:t>“</w:t>
            </w:r>
            <w:r>
              <w:rPr>
                <w:rFonts w:hint="eastAsia" w:ascii="Times New Roman" w:hAnsi="Times New Roman" w:eastAsia="仿宋_GB2312" w:cs="Times New Roman"/>
                <w:kern w:val="0"/>
                <w:sz w:val="28"/>
                <w:szCs w:val="28"/>
                <w:highlight w:val="none"/>
                <w:u w:val="none"/>
                <w:lang w:val="en-US" w:eastAsia="zh-CN" w:bidi="ar-SA"/>
              </w:rPr>
              <w:t>未来乡村园</w:t>
            </w:r>
            <w:r>
              <w:rPr>
                <w:rFonts w:hint="eastAsia" w:ascii="Times New Roman" w:hAnsi="Times New Roman" w:eastAsia="仿宋_GB2312" w:cs="Times New Roman"/>
                <w:kern w:val="0"/>
                <w:sz w:val="28"/>
                <w:szCs w:val="28"/>
                <w:highlight w:val="none"/>
                <w:u w:val="none"/>
                <w:lang w:eastAsia="zh-CN" w:bidi="ar-SA"/>
              </w:rPr>
              <w:t>”</w:t>
            </w:r>
            <w:r>
              <w:rPr>
                <w:rFonts w:ascii="Times New Roman" w:hAnsi="Times New Roman" w:eastAsia="仿宋_GB2312" w:cs="Times New Roman"/>
                <w:kern w:val="0"/>
                <w:sz w:val="28"/>
                <w:szCs w:val="28"/>
                <w:highlight w:val="none"/>
                <w:u w:val="none"/>
                <w:lang w:bidi="ar-SA"/>
              </w:rPr>
              <w:t>“</w:t>
            </w:r>
            <w:r>
              <w:rPr>
                <w:rFonts w:hint="eastAsia" w:ascii="Times New Roman" w:hAnsi="Times New Roman" w:eastAsia="仿宋_GB2312" w:cs="Times New Roman"/>
                <w:kern w:val="0"/>
                <w:sz w:val="28"/>
                <w:szCs w:val="28"/>
                <w:highlight w:val="none"/>
                <w:u w:val="none"/>
                <w:lang w:eastAsia="zh-CN" w:bidi="ar-SA"/>
              </w:rPr>
              <w:t>场景</w:t>
            </w:r>
            <w:r>
              <w:rPr>
                <w:rFonts w:ascii="Times New Roman" w:hAnsi="Times New Roman" w:eastAsia="仿宋_GB2312" w:cs="Times New Roman"/>
                <w:kern w:val="0"/>
                <w:sz w:val="28"/>
                <w:szCs w:val="28"/>
                <w:highlight w:val="none"/>
                <w:u w:val="none"/>
                <w:lang w:bidi="ar-SA"/>
              </w:rPr>
              <w:t>育人”等模式经验。</w:t>
            </w:r>
          </w:p>
          <w:p w14:paraId="4C099981">
            <w:pPr>
              <w:overflowPunct w:val="0"/>
              <w:adjustRightInd w:val="0"/>
              <w:snapToGrid w:val="0"/>
              <w:spacing w:line="400" w:lineRule="exact"/>
              <w:ind w:firstLine="570" w:firstLineChars="200"/>
              <w:rPr>
                <w:rFonts w:ascii="Times New Roman" w:hAnsi="Times New Roman" w:eastAsia="仿宋_GB2312"/>
                <w:kern w:val="0"/>
                <w:sz w:val="32"/>
                <w:szCs w:val="32"/>
                <w:highlight w:val="none"/>
                <w:u w:val="none"/>
                <w:lang w:bidi="ar-SA"/>
              </w:rPr>
            </w:pPr>
            <w:r>
              <w:rPr>
                <w:rFonts w:ascii="Times New Roman" w:hAnsi="Times New Roman" w:eastAsia="仿宋_GB2312" w:cs="Times New Roman"/>
                <w:kern w:val="0"/>
                <w:sz w:val="28"/>
                <w:szCs w:val="28"/>
                <w:highlight w:val="none"/>
                <w:u w:val="none"/>
                <w:lang w:bidi="ar-SA"/>
              </w:rPr>
              <w:t>2.支持有条件的幼儿园延伸招收2—3岁幼儿，</w:t>
            </w:r>
            <w:r>
              <w:rPr>
                <w:rFonts w:hint="eastAsia" w:ascii="Times New Roman" w:hAnsi="Times New Roman" w:eastAsia="仿宋_GB2312" w:cs="Times New Roman"/>
                <w:kern w:val="0"/>
                <w:sz w:val="28"/>
                <w:szCs w:val="28"/>
                <w:highlight w:val="none"/>
                <w:u w:val="none"/>
                <w:lang w:eastAsia="zh-CN" w:bidi="ar-SA"/>
              </w:rPr>
              <w:t>围绕</w:t>
            </w:r>
            <w:r>
              <w:rPr>
                <w:rFonts w:ascii="Times New Roman" w:hAnsi="Times New Roman" w:eastAsia="仿宋_GB2312" w:cs="Times New Roman"/>
                <w:kern w:val="0"/>
                <w:sz w:val="28"/>
                <w:szCs w:val="28"/>
                <w:highlight w:val="none"/>
                <w:u w:val="none"/>
                <w:lang w:bidi="ar-SA"/>
              </w:rPr>
              <w:t>规划一体化、管理一体化、资源保障一体化、师资队伍一体化、教养一体化、卫生保健一体化等“六个一体化”试点</w:t>
            </w:r>
            <w:r>
              <w:rPr>
                <w:rFonts w:hint="eastAsia" w:ascii="Times New Roman" w:hAnsi="Times New Roman" w:eastAsia="仿宋_GB2312" w:cs="Times New Roman"/>
                <w:kern w:val="0"/>
                <w:sz w:val="28"/>
                <w:szCs w:val="28"/>
                <w:highlight w:val="none"/>
                <w:u w:val="none"/>
                <w:lang w:eastAsia="zh-CN" w:bidi="ar-SA"/>
              </w:rPr>
              <w:t>任务清单积极探索</w:t>
            </w:r>
            <w:r>
              <w:rPr>
                <w:rFonts w:ascii="Times New Roman" w:hAnsi="Times New Roman" w:eastAsia="仿宋_GB2312" w:cs="Times New Roman"/>
                <w:kern w:val="0"/>
                <w:sz w:val="28"/>
                <w:szCs w:val="28"/>
                <w:highlight w:val="none"/>
                <w:u w:val="none"/>
                <w:lang w:bidi="ar-SA"/>
              </w:rPr>
              <w:t>。</w:t>
            </w:r>
          </w:p>
        </w:tc>
      </w:tr>
    </w:tbl>
    <w:p w14:paraId="38977D2C">
      <w:pPr>
        <w:overflowPunct w:val="0"/>
        <w:adjustRightInd w:val="0"/>
        <w:snapToGrid w:val="0"/>
        <w:spacing w:beforeLines="0" w:afterLines="0" w:line="578" w:lineRule="exact"/>
        <w:ind w:firstLine="650" w:firstLineChars="200"/>
        <w:rPr>
          <w:rFonts w:ascii="Times New Roman" w:hAnsi="Times New Roman" w:eastAsia="仿宋_GB2312"/>
          <w:kern w:val="0"/>
          <w:sz w:val="32"/>
          <w:szCs w:val="32"/>
          <w:highlight w:val="none"/>
          <w:u w:val="none"/>
        </w:rPr>
      </w:pPr>
      <w:r>
        <w:rPr>
          <w:rFonts w:ascii="Times New Roman" w:hAnsi="Times New Roman" w:eastAsia="仿宋_GB2312"/>
          <w:kern w:val="0"/>
          <w:sz w:val="32"/>
          <w:szCs w:val="32"/>
          <w:highlight w:val="none"/>
          <w:u w:val="none"/>
          <w:lang w:bidi="ar-SA"/>
        </w:rPr>
        <w:t>3.深化义务教育优质均衡发展。优化教共体（集团化）办学体制，</w:t>
      </w:r>
      <w:r>
        <w:rPr>
          <w:rFonts w:hint="eastAsia" w:ascii="Times New Roman" w:hAnsi="Times New Roman" w:eastAsia="仿宋_GB2312"/>
          <w:kern w:val="0"/>
          <w:sz w:val="32"/>
          <w:szCs w:val="32"/>
          <w:highlight w:val="none"/>
          <w:u w:val="none"/>
          <w:lang w:eastAsia="zh-CN" w:bidi="ar-SA"/>
        </w:rPr>
        <w:t>推动优质教育资源</w:t>
      </w:r>
      <w:r>
        <w:rPr>
          <w:rFonts w:ascii="Times New Roman" w:hAnsi="Times New Roman" w:eastAsia="仿宋_GB2312"/>
          <w:kern w:val="0"/>
          <w:sz w:val="32"/>
          <w:szCs w:val="32"/>
          <w:highlight w:val="none"/>
          <w:u w:val="none"/>
          <w:lang w:bidi="ar-SA"/>
        </w:rPr>
        <w:t>更好辐射周边和偏远乡村</w:t>
      </w:r>
      <w:r>
        <w:rPr>
          <w:rFonts w:hint="eastAsia" w:ascii="Times New Roman" w:hAnsi="Times New Roman" w:eastAsia="仿宋_GB2312"/>
          <w:kern w:val="0"/>
          <w:sz w:val="32"/>
          <w:szCs w:val="32"/>
          <w:highlight w:val="none"/>
          <w:u w:val="none"/>
          <w:lang w:eastAsia="zh-CN" w:bidi="ar-SA"/>
        </w:rPr>
        <w:t>，实现国家义务教育优质均衡发展县全覆盖。</w:t>
      </w:r>
      <w:r>
        <w:rPr>
          <w:rFonts w:ascii="Times New Roman" w:hAnsi="Times New Roman" w:eastAsia="仿宋_GB2312"/>
          <w:kern w:val="0"/>
          <w:sz w:val="32"/>
          <w:szCs w:val="32"/>
          <w:highlight w:val="none"/>
          <w:u w:val="none"/>
        </w:rPr>
        <w:t>全面保障持有居住证的</w:t>
      </w:r>
      <w:r>
        <w:rPr>
          <w:rFonts w:hint="eastAsia" w:ascii="Times New Roman" w:hAnsi="Times New Roman" w:eastAsia="仿宋_GB2312"/>
          <w:kern w:val="0"/>
          <w:sz w:val="32"/>
          <w:szCs w:val="32"/>
          <w:highlight w:val="none"/>
          <w:u w:val="none"/>
          <w:lang w:val="en-US" w:eastAsia="zh-CN"/>
        </w:rPr>
        <w:t>农民工</w:t>
      </w:r>
      <w:r>
        <w:rPr>
          <w:rFonts w:ascii="Times New Roman" w:hAnsi="Times New Roman" w:eastAsia="仿宋_GB2312"/>
          <w:kern w:val="0"/>
          <w:sz w:val="32"/>
          <w:szCs w:val="32"/>
          <w:highlight w:val="none"/>
          <w:u w:val="none"/>
        </w:rPr>
        <w:t>随迁子女公平接受义务教育</w:t>
      </w:r>
      <w:r>
        <w:rPr>
          <w:rFonts w:hint="eastAsia" w:ascii="Times New Roman" w:hAnsi="Times New Roman" w:eastAsia="仿宋_GB2312"/>
          <w:kern w:val="0"/>
          <w:sz w:val="32"/>
          <w:szCs w:val="32"/>
          <w:highlight w:val="none"/>
          <w:u w:val="none"/>
          <w:lang w:eastAsia="zh-CN"/>
        </w:rPr>
        <w:t>，因地制宜放宽在流入地参加中考报名条件，</w:t>
      </w:r>
      <w:r>
        <w:rPr>
          <w:rFonts w:ascii="Times New Roman" w:hAnsi="Times New Roman" w:eastAsia="仿宋_GB2312"/>
          <w:kern w:val="0"/>
          <w:sz w:val="32"/>
          <w:szCs w:val="32"/>
          <w:highlight w:val="none"/>
          <w:u w:val="none"/>
        </w:rPr>
        <w:t>优化多子女家庭“长幼随学”机制。</w:t>
      </w:r>
      <w:r>
        <w:rPr>
          <w:rFonts w:hint="eastAsia" w:ascii="Times New Roman" w:hAnsi="Times New Roman" w:eastAsia="仿宋_GB2312"/>
          <w:kern w:val="0"/>
          <w:sz w:val="32"/>
          <w:szCs w:val="32"/>
          <w:highlight w:val="none"/>
          <w:u w:val="none"/>
          <w:lang w:eastAsia="zh-CN"/>
        </w:rPr>
        <w:t>深化课程改革，提升课堂教学实效，</w:t>
      </w:r>
      <w:r>
        <w:rPr>
          <w:rFonts w:ascii="Times New Roman" w:hAnsi="Times New Roman" w:eastAsia="仿宋_GB2312"/>
          <w:kern w:val="0"/>
          <w:sz w:val="32"/>
          <w:szCs w:val="32"/>
          <w:highlight w:val="none"/>
          <w:u w:val="none"/>
        </w:rPr>
        <w:t>优化中小学课程衔接机制。</w:t>
      </w:r>
      <w:r>
        <w:rPr>
          <w:rFonts w:ascii="Times New Roman" w:hAnsi="Times New Roman" w:eastAsia="仿宋_GB2312"/>
          <w:kern w:val="0"/>
          <w:sz w:val="32"/>
          <w:szCs w:val="32"/>
          <w:highlight w:val="none"/>
          <w:u w:val="none"/>
          <w:lang w:bidi="ar-SA"/>
        </w:rPr>
        <w:t>加强科技教育，推广中小学“科技副校长</w:t>
      </w:r>
      <w:r>
        <w:rPr>
          <w:rFonts w:hint="eastAsia" w:ascii="Times New Roman" w:hAnsi="Times New Roman" w:eastAsia="仿宋_GB2312"/>
          <w:kern w:val="0"/>
          <w:sz w:val="32"/>
          <w:szCs w:val="32"/>
          <w:highlight w:val="none"/>
          <w:u w:val="none"/>
          <w:lang w:eastAsia="zh-CN" w:bidi="ar-SA"/>
        </w:rPr>
        <w:t>”机制，</w:t>
      </w:r>
      <w:r>
        <w:rPr>
          <w:rFonts w:hint="eastAsia" w:ascii="Times New Roman" w:hAnsi="Times New Roman" w:eastAsia="仿宋_GB2312"/>
          <w:kern w:val="0"/>
          <w:sz w:val="32"/>
          <w:szCs w:val="32"/>
          <w:highlight w:val="none"/>
          <w:u w:val="none"/>
          <w:lang w:eastAsia="zh-CN"/>
        </w:rPr>
        <w:t>深入</w:t>
      </w:r>
      <w:r>
        <w:rPr>
          <w:rFonts w:ascii="Times New Roman" w:hAnsi="Times New Roman" w:eastAsia="仿宋_GB2312"/>
          <w:kern w:val="0"/>
          <w:sz w:val="32"/>
          <w:szCs w:val="32"/>
          <w:highlight w:val="none"/>
          <w:u w:val="none"/>
        </w:rPr>
        <w:t>开展“百名科学家进中小学课堂”。</w:t>
      </w:r>
      <w:r>
        <w:rPr>
          <w:rFonts w:ascii="Times New Roman" w:hAnsi="Times New Roman" w:eastAsia="仿宋_GB2312"/>
          <w:kern w:val="0"/>
          <w:sz w:val="32"/>
          <w:szCs w:val="32"/>
          <w:highlight w:val="none"/>
          <w:u w:val="none"/>
          <w:lang w:bidi="ar-SA"/>
        </w:rPr>
        <w:t>优化中小学春秋假制度。</w:t>
      </w:r>
      <w:r>
        <w:rPr>
          <w:rFonts w:hint="eastAsia" w:ascii="Times New Roman" w:hAnsi="Times New Roman" w:eastAsia="仿宋_GB2312"/>
          <w:kern w:val="0"/>
          <w:sz w:val="32"/>
          <w:szCs w:val="32"/>
          <w:highlight w:val="none"/>
          <w:u w:val="none"/>
          <w:lang w:val="en-US" w:eastAsia="zh-CN"/>
        </w:rPr>
        <w:t>统筹</w:t>
      </w:r>
      <w:r>
        <w:rPr>
          <w:rFonts w:ascii="Times New Roman" w:hAnsi="Times New Roman" w:eastAsia="仿宋_GB2312"/>
          <w:kern w:val="0"/>
          <w:sz w:val="32"/>
          <w:szCs w:val="32"/>
          <w:highlight w:val="none"/>
          <w:u w:val="none"/>
        </w:rPr>
        <w:t>推进“双减”</w:t>
      </w:r>
      <w:r>
        <w:rPr>
          <w:rFonts w:hint="eastAsia" w:ascii="Times New Roman" w:hAnsi="Times New Roman" w:eastAsia="仿宋_GB2312"/>
          <w:kern w:val="0"/>
          <w:sz w:val="32"/>
          <w:szCs w:val="32"/>
          <w:highlight w:val="none"/>
          <w:u w:val="none"/>
          <w:lang w:val="en-US" w:eastAsia="zh-CN"/>
        </w:rPr>
        <w:t>和教育教学质量提升，加强校外培训常态化长效化管理，提高课后服务质量</w:t>
      </w:r>
      <w:r>
        <w:rPr>
          <w:rFonts w:ascii="Times New Roman" w:hAnsi="Times New Roman" w:eastAsia="仿宋_GB2312"/>
          <w:kern w:val="0"/>
          <w:sz w:val="32"/>
          <w:szCs w:val="32"/>
          <w:highlight w:val="none"/>
          <w:u w:val="none"/>
        </w:rPr>
        <w:t>。</w:t>
      </w:r>
    </w:p>
    <w:p w14:paraId="36F5E8AE">
      <w:pPr>
        <w:overflowPunct w:val="0"/>
        <w:adjustRightInd w:val="0"/>
        <w:snapToGrid w:val="0"/>
        <w:spacing w:beforeLines="0" w:afterLines="0" w:line="578" w:lineRule="exact"/>
        <w:ind w:firstLine="650" w:firstLineChars="200"/>
        <w:rPr>
          <w:rFonts w:ascii="Times New Roman" w:hAnsi="Times New Roman" w:eastAsia="仿宋_GB2312"/>
          <w:kern w:val="0"/>
          <w:sz w:val="32"/>
          <w:szCs w:val="32"/>
          <w:highlight w:val="none"/>
          <w:u w:val="none"/>
          <w:lang w:bidi="ar-SA"/>
        </w:rPr>
      </w:pPr>
      <w:r>
        <w:rPr>
          <w:rFonts w:ascii="Times New Roman" w:hAnsi="Times New Roman" w:eastAsia="仿宋_GB2312"/>
          <w:kern w:val="0"/>
          <w:sz w:val="32"/>
          <w:szCs w:val="32"/>
          <w:highlight w:val="none"/>
          <w:u w:val="none"/>
          <w:lang w:bidi="ar-SA"/>
        </w:rPr>
        <w:t>4.推动高中教育特色多样发展。实施普通高中扩容提质行动，有序扩大优质普通高中招生规模</w:t>
      </w:r>
      <w:r>
        <w:rPr>
          <w:rFonts w:ascii="Times New Roman" w:hAnsi="Times New Roman" w:eastAsia="仿宋_GB2312"/>
          <w:kern w:val="0"/>
          <w:sz w:val="32"/>
          <w:szCs w:val="32"/>
          <w:highlight w:val="none"/>
          <w:u w:val="none"/>
          <w:lang w:eastAsia="zh-CN" w:bidi="ar-SA"/>
        </w:rPr>
        <w:t>。</w:t>
      </w:r>
      <w:r>
        <w:rPr>
          <w:rFonts w:hint="eastAsia" w:ascii="Times New Roman" w:hAnsi="Times New Roman" w:eastAsia="仿宋_GB2312"/>
          <w:kern w:val="0"/>
          <w:sz w:val="32"/>
          <w:szCs w:val="32"/>
          <w:highlight w:val="none"/>
          <w:u w:val="none"/>
          <w:lang w:eastAsia="zh-CN" w:bidi="ar-SA"/>
        </w:rPr>
        <w:t>加快推进普通高中分类办学改革试点，</w:t>
      </w:r>
      <w:r>
        <w:rPr>
          <w:rFonts w:ascii="Times New Roman" w:hAnsi="Times New Roman" w:eastAsia="仿宋_GB2312"/>
          <w:kern w:val="0"/>
          <w:sz w:val="32"/>
          <w:szCs w:val="32"/>
          <w:highlight w:val="none"/>
          <w:u w:val="none"/>
          <w:lang w:bidi="ar-SA"/>
        </w:rPr>
        <w:t>大力培育科技高中，积极举办综合高中，推动建设一批人文、体育、艺术等特色高中</w:t>
      </w:r>
      <w:r>
        <w:rPr>
          <w:rFonts w:hint="eastAsia" w:ascii="Times New Roman" w:hAnsi="Times New Roman" w:eastAsia="仿宋_GB2312"/>
          <w:kern w:val="0"/>
          <w:sz w:val="32"/>
          <w:szCs w:val="32"/>
          <w:highlight w:val="none"/>
          <w:u w:val="none"/>
          <w:lang w:eastAsia="zh-CN" w:bidi="ar-SA"/>
        </w:rPr>
        <w:t>。</w:t>
      </w:r>
      <w:r>
        <w:rPr>
          <w:rFonts w:ascii="Times New Roman" w:hAnsi="Times New Roman" w:eastAsia="仿宋_GB2312"/>
          <w:kern w:val="0"/>
          <w:sz w:val="32"/>
          <w:szCs w:val="32"/>
          <w:highlight w:val="none"/>
          <w:u w:val="none"/>
          <w:lang w:bidi="ar-SA"/>
        </w:rPr>
        <w:t>实施</w:t>
      </w:r>
      <w:r>
        <w:rPr>
          <w:rFonts w:hint="eastAsia" w:ascii="Times New Roman" w:hAnsi="Times New Roman" w:eastAsia="仿宋_GB2312"/>
          <w:kern w:val="0"/>
          <w:sz w:val="32"/>
          <w:szCs w:val="32"/>
          <w:highlight w:val="none"/>
          <w:u w:val="none"/>
          <w:lang w:eastAsia="zh-CN" w:bidi="ar-SA"/>
        </w:rPr>
        <w:t>“</w:t>
      </w:r>
      <w:r>
        <w:rPr>
          <w:rFonts w:ascii="Times New Roman" w:hAnsi="Times New Roman" w:eastAsia="仿宋_GB2312"/>
          <w:kern w:val="0"/>
          <w:sz w:val="32"/>
          <w:szCs w:val="32"/>
          <w:highlight w:val="none"/>
          <w:u w:val="none"/>
          <w:lang w:eastAsia="zh-CN" w:bidi="ar-SA"/>
        </w:rPr>
        <w:t>县中振兴</w:t>
      </w:r>
      <w:r>
        <w:rPr>
          <w:rFonts w:hint="eastAsia" w:ascii="Times New Roman" w:hAnsi="Times New Roman" w:eastAsia="仿宋_GB2312"/>
          <w:kern w:val="0"/>
          <w:sz w:val="32"/>
          <w:szCs w:val="32"/>
          <w:highlight w:val="none"/>
          <w:u w:val="none"/>
          <w:lang w:eastAsia="zh-CN" w:bidi="ar-SA"/>
        </w:rPr>
        <w:t>”计划</w:t>
      </w:r>
      <w:r>
        <w:rPr>
          <w:rFonts w:ascii="Times New Roman" w:hAnsi="Times New Roman" w:eastAsia="仿宋_GB2312"/>
          <w:kern w:val="0"/>
          <w:sz w:val="32"/>
          <w:szCs w:val="32"/>
          <w:highlight w:val="none"/>
          <w:u w:val="none"/>
          <w:lang w:bidi="ar-SA"/>
        </w:rPr>
        <w:t>，推动县中</w:t>
      </w:r>
      <w:r>
        <w:rPr>
          <w:rFonts w:ascii="Times New Roman" w:hAnsi="Times New Roman" w:eastAsia="仿宋_GB2312"/>
          <w:kern w:val="0"/>
          <w:sz w:val="32"/>
          <w:szCs w:val="32"/>
          <w:highlight w:val="none"/>
          <w:u w:val="none"/>
          <w:lang w:eastAsia="zh-CN" w:bidi="ar-SA"/>
        </w:rPr>
        <w:t>高质量发展</w:t>
      </w:r>
      <w:r>
        <w:rPr>
          <w:rFonts w:ascii="Times New Roman" w:hAnsi="Times New Roman" w:eastAsia="仿宋_GB2312"/>
          <w:kern w:val="0"/>
          <w:sz w:val="32"/>
          <w:szCs w:val="32"/>
          <w:highlight w:val="none"/>
          <w:u w:val="none"/>
          <w:lang w:bidi="ar-SA"/>
        </w:rPr>
        <w:t>。</w:t>
      </w:r>
    </w:p>
    <w:tbl>
      <w:tblPr>
        <w:tblStyle w:val="17"/>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0"/>
      </w:tblGrid>
      <w:tr w14:paraId="7FEE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2" w:hRule="atLeast"/>
          <w:jc w:val="center"/>
        </w:trPr>
        <w:tc>
          <w:tcPr>
            <w:tcW w:w="8560" w:type="dxa"/>
            <w:tcBorders>
              <w:top w:val="single" w:color="auto" w:sz="4" w:space="0"/>
              <w:left w:val="single" w:color="auto" w:sz="4" w:space="0"/>
              <w:bottom w:val="single" w:color="auto" w:sz="4" w:space="0"/>
              <w:right w:val="single" w:color="auto" w:sz="4" w:space="0"/>
              <w:tl2br w:val="nil"/>
              <w:tr2bl w:val="nil"/>
            </w:tcBorders>
            <w:vAlign w:val="center"/>
          </w:tcPr>
          <w:p w14:paraId="61E56011">
            <w:pPr>
              <w:overflowPunct w:val="0"/>
              <w:adjustRightInd w:val="0"/>
              <w:snapToGrid w:val="0"/>
              <w:spacing w:line="420" w:lineRule="exact"/>
              <w:ind w:firstLine="0"/>
              <w:jc w:val="center"/>
              <w:rPr>
                <w:rFonts w:ascii="Times New Roman" w:hAnsi="Times New Roman" w:eastAsia="仿宋_GB2312" w:cs="Times New Roman"/>
                <w:kern w:val="0"/>
                <w:sz w:val="28"/>
                <w:szCs w:val="28"/>
                <w:highlight w:val="none"/>
                <w:u w:val="none"/>
                <w:lang w:bidi="ar-SA"/>
              </w:rPr>
            </w:pPr>
            <w:r>
              <w:rPr>
                <w:rFonts w:ascii="Times New Roman" w:hAnsi="Times New Roman" w:eastAsia="仿宋_GB2312"/>
                <w:kern w:val="0"/>
                <w:sz w:val="32"/>
                <w:szCs w:val="32"/>
                <w:highlight w:val="none"/>
                <w:u w:val="none"/>
                <w:lang w:bidi="ar-SA"/>
              </w:rPr>
              <w:t>专栏</w:t>
            </w:r>
            <w:r>
              <w:rPr>
                <w:rFonts w:hint="eastAsia" w:ascii="Times New Roman" w:hAnsi="Times New Roman" w:eastAsia="仿宋_GB2312"/>
                <w:kern w:val="0"/>
                <w:sz w:val="32"/>
                <w:szCs w:val="32"/>
                <w:highlight w:val="none"/>
                <w:u w:val="none"/>
                <w:lang w:val="en-US" w:eastAsia="zh-CN" w:bidi="ar-SA"/>
              </w:rPr>
              <w:t>7</w:t>
            </w:r>
            <w:r>
              <w:rPr>
                <w:rFonts w:ascii="Times New Roman" w:hAnsi="Times New Roman" w:eastAsia="仿宋_GB2312"/>
                <w:kern w:val="0"/>
                <w:sz w:val="32"/>
                <w:szCs w:val="32"/>
                <w:highlight w:val="none"/>
                <w:u w:val="none"/>
                <w:lang w:bidi="ar-SA"/>
              </w:rPr>
              <w:t xml:space="preserve"> 普通高中扩容提质行动</w:t>
            </w:r>
          </w:p>
          <w:p w14:paraId="75B6EAD4">
            <w:pPr>
              <w:overflowPunct w:val="0"/>
              <w:adjustRightInd w:val="0"/>
              <w:snapToGrid w:val="0"/>
              <w:spacing w:line="420" w:lineRule="exact"/>
              <w:ind w:firstLine="570" w:firstLineChars="200"/>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val="en-US" w:eastAsia="zh-CN" w:bidi="ar-SA"/>
              </w:rPr>
              <w:t>1.</w:t>
            </w:r>
            <w:r>
              <w:rPr>
                <w:rFonts w:ascii="Times New Roman" w:hAnsi="Times New Roman" w:eastAsia="仿宋_GB2312" w:cs="Times New Roman"/>
                <w:kern w:val="0"/>
                <w:sz w:val="28"/>
                <w:szCs w:val="28"/>
                <w:highlight w:val="none"/>
                <w:u w:val="none"/>
                <w:lang w:bidi="ar-SA"/>
              </w:rPr>
              <w:t>鼓励各地因地制宜，</w:t>
            </w:r>
            <w:r>
              <w:rPr>
                <w:rFonts w:hint="eastAsia" w:ascii="Times New Roman" w:hAnsi="Times New Roman" w:eastAsia="仿宋_GB2312" w:cs="Times New Roman"/>
                <w:kern w:val="0"/>
                <w:sz w:val="28"/>
                <w:szCs w:val="28"/>
                <w:highlight w:val="none"/>
                <w:u w:val="none"/>
                <w:lang w:eastAsia="zh-CN" w:bidi="ar-SA"/>
              </w:rPr>
              <w:t>多措并举</w:t>
            </w:r>
            <w:r>
              <w:rPr>
                <w:rFonts w:ascii="Times New Roman" w:hAnsi="Times New Roman" w:eastAsia="仿宋_GB2312" w:cs="Times New Roman"/>
                <w:kern w:val="0"/>
                <w:sz w:val="28"/>
                <w:szCs w:val="28"/>
                <w:highlight w:val="none"/>
                <w:u w:val="none"/>
                <w:lang w:bidi="ar-SA"/>
              </w:rPr>
              <w:t>增加普通高中学位供给，逐</w:t>
            </w:r>
            <w:r>
              <w:rPr>
                <w:rFonts w:hint="eastAsia" w:ascii="Times New Roman" w:hAnsi="Times New Roman" w:eastAsia="仿宋_GB2312" w:cs="Times New Roman"/>
                <w:kern w:val="0"/>
                <w:sz w:val="28"/>
                <w:szCs w:val="28"/>
                <w:highlight w:val="none"/>
                <w:u w:val="none"/>
                <w:lang w:eastAsia="zh-CN" w:bidi="ar-SA"/>
              </w:rPr>
              <w:t>步</w:t>
            </w:r>
            <w:r>
              <w:rPr>
                <w:rFonts w:ascii="Times New Roman" w:hAnsi="Times New Roman" w:eastAsia="仿宋_GB2312" w:cs="Times New Roman"/>
                <w:kern w:val="0"/>
                <w:sz w:val="28"/>
                <w:szCs w:val="28"/>
                <w:highlight w:val="none"/>
                <w:u w:val="none"/>
                <w:lang w:bidi="ar-SA"/>
              </w:rPr>
              <w:t>提高普通高中录取率。</w:t>
            </w:r>
          </w:p>
          <w:p w14:paraId="71C09664">
            <w:pPr>
              <w:overflowPunct w:val="0"/>
              <w:adjustRightInd w:val="0"/>
              <w:snapToGrid w:val="0"/>
              <w:spacing w:line="420" w:lineRule="exact"/>
              <w:ind w:firstLine="570" w:firstLineChars="200"/>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bidi="ar-SA"/>
              </w:rPr>
              <w:t>2.实施</w:t>
            </w:r>
            <w:r>
              <w:rPr>
                <w:rFonts w:ascii="Times New Roman" w:hAnsi="Times New Roman" w:eastAsia="仿宋_GB2312" w:cs="Times New Roman"/>
                <w:kern w:val="0"/>
                <w:sz w:val="28"/>
                <w:szCs w:val="28"/>
                <w:highlight w:val="none"/>
                <w:u w:val="none"/>
                <w:lang w:eastAsia="zh-CN" w:bidi="ar-SA"/>
              </w:rPr>
              <w:t>“县中振兴”计划</w:t>
            </w:r>
            <w:r>
              <w:rPr>
                <w:rFonts w:hint="eastAsia" w:ascii="Times New Roman" w:hAnsi="Times New Roman" w:eastAsia="仿宋_GB2312" w:cs="Times New Roman"/>
                <w:kern w:val="0"/>
                <w:sz w:val="28"/>
                <w:szCs w:val="28"/>
                <w:highlight w:val="none"/>
                <w:u w:val="none"/>
                <w:lang w:eastAsia="zh-CN" w:bidi="ar-SA"/>
              </w:rPr>
              <w:t>，</w:t>
            </w:r>
            <w:r>
              <w:rPr>
                <w:rFonts w:ascii="Times New Roman" w:hAnsi="Times New Roman" w:eastAsia="仿宋_GB2312" w:cs="Times New Roman"/>
                <w:kern w:val="0"/>
                <w:sz w:val="28"/>
                <w:szCs w:val="28"/>
                <w:highlight w:val="none"/>
                <w:u w:val="none"/>
                <w:lang w:bidi="ar-SA"/>
              </w:rPr>
              <w:t>促进城乡普通高中教育协调发展。</w:t>
            </w:r>
          </w:p>
          <w:p w14:paraId="2FB4EF06">
            <w:pPr>
              <w:overflowPunct w:val="0"/>
              <w:adjustRightInd w:val="0"/>
              <w:snapToGrid w:val="0"/>
              <w:spacing w:line="420" w:lineRule="exact"/>
              <w:ind w:firstLine="570" w:firstLineChars="200"/>
              <w:rPr>
                <w:rFonts w:hint="eastAsia" w:ascii="Times New Roman" w:hAnsi="Times New Roman" w:eastAsia="仿宋_GB2312" w:cs="Times New Roman"/>
                <w:kern w:val="0"/>
                <w:sz w:val="28"/>
                <w:szCs w:val="28"/>
                <w:highlight w:val="none"/>
                <w:u w:val="none"/>
                <w:lang w:eastAsia="zh-CN" w:bidi="ar-SA"/>
              </w:rPr>
            </w:pPr>
            <w:r>
              <w:rPr>
                <w:rFonts w:ascii="Times New Roman" w:hAnsi="Times New Roman" w:eastAsia="仿宋_GB2312" w:cs="Times New Roman"/>
                <w:kern w:val="0"/>
                <w:sz w:val="28"/>
                <w:szCs w:val="28"/>
                <w:highlight w:val="none"/>
                <w:u w:val="none"/>
                <w:lang w:val="en-US" w:eastAsia="zh-CN" w:bidi="ar-SA"/>
              </w:rPr>
              <w:t>3.</w:t>
            </w:r>
            <w:r>
              <w:rPr>
                <w:rFonts w:ascii="Times New Roman" w:hAnsi="Times New Roman" w:eastAsia="仿宋_GB2312" w:cs="Times New Roman"/>
                <w:kern w:val="0"/>
                <w:sz w:val="28"/>
                <w:szCs w:val="28"/>
                <w:highlight w:val="none"/>
                <w:u w:val="none"/>
                <w:lang w:bidi="ar-SA"/>
              </w:rPr>
              <w:t>遴选</w:t>
            </w:r>
            <w:r>
              <w:rPr>
                <w:rFonts w:hint="eastAsia" w:ascii="Times New Roman" w:hAnsi="Times New Roman" w:eastAsia="仿宋_GB2312" w:cs="Times New Roman"/>
                <w:kern w:val="0"/>
                <w:sz w:val="28"/>
                <w:szCs w:val="28"/>
                <w:highlight w:val="none"/>
                <w:u w:val="none"/>
                <w:lang w:val="en-US" w:eastAsia="zh-CN" w:bidi="ar-SA"/>
              </w:rPr>
              <w:t>50</w:t>
            </w:r>
            <w:r>
              <w:rPr>
                <w:rFonts w:ascii="Times New Roman" w:hAnsi="Times New Roman" w:eastAsia="仿宋_GB2312" w:cs="Times New Roman"/>
                <w:kern w:val="0"/>
                <w:sz w:val="28"/>
                <w:szCs w:val="28"/>
                <w:highlight w:val="none"/>
                <w:u w:val="none"/>
                <w:lang w:bidi="ar-SA"/>
              </w:rPr>
              <w:t>所左右普通高中，开展科技高中建设试点。</w:t>
            </w:r>
            <w:r>
              <w:rPr>
                <w:rFonts w:hint="eastAsia" w:ascii="Times New Roman" w:hAnsi="Times New Roman" w:eastAsia="仿宋_GB2312" w:cs="Times New Roman"/>
                <w:kern w:val="0"/>
                <w:sz w:val="28"/>
                <w:szCs w:val="28"/>
                <w:highlight w:val="none"/>
                <w:u w:val="none"/>
                <w:lang w:eastAsia="zh-CN" w:bidi="ar-SA"/>
              </w:rPr>
              <w:t>加强</w:t>
            </w:r>
            <w:r>
              <w:rPr>
                <w:rFonts w:hint="eastAsia" w:ascii="Times New Roman" w:hAnsi="Times New Roman" w:eastAsia="仿宋_GB2312" w:cs="Times New Roman"/>
                <w:kern w:val="0"/>
                <w:sz w:val="28"/>
                <w:szCs w:val="28"/>
                <w:highlight w:val="none"/>
                <w:u w:val="none"/>
                <w:lang w:bidi="ar-SA"/>
              </w:rPr>
              <w:t>科学教育全国</w:t>
            </w:r>
            <w:r>
              <w:rPr>
                <w:rFonts w:hint="eastAsia" w:ascii="Times New Roman" w:hAnsi="Times New Roman" w:eastAsia="仿宋_GB2312" w:cs="Times New Roman"/>
                <w:kern w:val="0"/>
                <w:sz w:val="28"/>
                <w:szCs w:val="28"/>
                <w:highlight w:val="none"/>
                <w:u w:val="none"/>
                <w:lang w:eastAsia="zh-CN" w:bidi="ar-SA"/>
              </w:rPr>
              <w:t>实验区、实验校</w:t>
            </w:r>
            <w:r>
              <w:rPr>
                <w:rFonts w:hint="eastAsia" w:ascii="Times New Roman" w:hAnsi="Times New Roman" w:eastAsia="仿宋_GB2312" w:cs="Times New Roman"/>
                <w:kern w:val="0"/>
                <w:sz w:val="28"/>
                <w:szCs w:val="28"/>
                <w:highlight w:val="none"/>
                <w:u w:val="none"/>
                <w:lang w:bidi="ar-SA"/>
              </w:rPr>
              <w:t>建设</w:t>
            </w:r>
            <w:r>
              <w:rPr>
                <w:rFonts w:hint="eastAsia" w:ascii="Times New Roman" w:hAnsi="Times New Roman" w:eastAsia="仿宋_GB2312" w:cs="Times New Roman"/>
                <w:kern w:val="0"/>
                <w:sz w:val="28"/>
                <w:szCs w:val="28"/>
                <w:highlight w:val="none"/>
                <w:u w:val="none"/>
                <w:lang w:eastAsia="zh-CN" w:bidi="ar-SA"/>
              </w:rPr>
              <w:t>。</w:t>
            </w:r>
          </w:p>
          <w:p w14:paraId="1FDE5C98">
            <w:pPr>
              <w:overflowPunct w:val="0"/>
              <w:adjustRightInd w:val="0"/>
              <w:snapToGrid w:val="0"/>
              <w:spacing w:line="420" w:lineRule="exact"/>
              <w:ind w:firstLine="570" w:firstLineChars="200"/>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val="en-US" w:eastAsia="zh-CN" w:bidi="ar-SA"/>
              </w:rPr>
              <w:t>4.</w:t>
            </w:r>
            <w:r>
              <w:rPr>
                <w:rFonts w:ascii="Times New Roman" w:hAnsi="Times New Roman" w:eastAsia="仿宋_GB2312" w:cs="Times New Roman"/>
                <w:kern w:val="0"/>
                <w:sz w:val="28"/>
                <w:szCs w:val="28"/>
                <w:highlight w:val="none"/>
                <w:u w:val="none"/>
                <w:lang w:bidi="ar-SA"/>
              </w:rPr>
              <w:t>探索建立注重科学文化基础、强化职业技能训练、支持自主选择职普升学渠道的育人机制</w:t>
            </w:r>
            <w:r>
              <w:rPr>
                <w:rFonts w:hint="eastAsia" w:ascii="Times New Roman" w:hAnsi="Times New Roman" w:eastAsia="仿宋_GB2312" w:cs="Times New Roman"/>
                <w:kern w:val="0"/>
                <w:sz w:val="28"/>
                <w:szCs w:val="28"/>
                <w:highlight w:val="none"/>
                <w:u w:val="none"/>
                <w:lang w:eastAsia="zh-CN" w:bidi="ar-SA"/>
              </w:rPr>
              <w:t>，</w:t>
            </w:r>
            <w:r>
              <w:rPr>
                <w:rFonts w:ascii="Times New Roman" w:hAnsi="Times New Roman" w:eastAsia="仿宋_GB2312" w:cs="Times New Roman"/>
                <w:kern w:val="0"/>
                <w:sz w:val="28"/>
                <w:szCs w:val="28"/>
                <w:highlight w:val="none"/>
                <w:u w:val="none"/>
                <w:lang w:bidi="ar-SA"/>
              </w:rPr>
              <w:t>建成</w:t>
            </w:r>
            <w:r>
              <w:rPr>
                <w:rFonts w:hint="eastAsia" w:ascii="Times New Roman" w:hAnsi="Times New Roman" w:eastAsia="仿宋_GB2312" w:cs="Times New Roman"/>
                <w:kern w:val="0"/>
                <w:sz w:val="28"/>
                <w:szCs w:val="28"/>
                <w:highlight w:val="none"/>
                <w:u w:val="none"/>
                <w:lang w:val="en-US" w:eastAsia="zh-CN" w:bidi="ar-SA"/>
              </w:rPr>
              <w:t>50</w:t>
            </w:r>
            <w:r>
              <w:rPr>
                <w:rFonts w:ascii="Times New Roman" w:hAnsi="Times New Roman" w:eastAsia="仿宋_GB2312" w:cs="Times New Roman"/>
                <w:kern w:val="0"/>
                <w:sz w:val="28"/>
                <w:szCs w:val="28"/>
                <w:highlight w:val="none"/>
                <w:u w:val="none"/>
                <w:lang w:bidi="ar-SA"/>
              </w:rPr>
              <w:t>所以上综合高中。</w:t>
            </w:r>
          </w:p>
        </w:tc>
      </w:tr>
    </w:tbl>
    <w:p w14:paraId="62A14ACF">
      <w:pPr>
        <w:overflowPunct w:val="0"/>
        <w:adjustRightInd w:val="0"/>
        <w:snapToGrid w:val="0"/>
        <w:spacing w:beforeLines="0" w:afterLines="0" w:line="578" w:lineRule="exact"/>
        <w:ind w:firstLine="650" w:firstLineChars="200"/>
        <w:rPr>
          <w:rFonts w:ascii="Times New Roman" w:hAnsi="Times New Roman" w:eastAsia="仿宋_GB2312"/>
          <w:kern w:val="0"/>
          <w:sz w:val="32"/>
          <w:highlight w:val="none"/>
          <w:u w:val="none"/>
        </w:rPr>
      </w:pPr>
      <w:r>
        <w:rPr>
          <w:rFonts w:ascii="Times New Roman" w:hAnsi="Times New Roman" w:eastAsia="仿宋_GB2312"/>
          <w:kern w:val="0"/>
          <w:sz w:val="32"/>
          <w:szCs w:val="32"/>
          <w:highlight w:val="none"/>
          <w:u w:val="none"/>
          <w:lang w:bidi="ar-SA"/>
        </w:rPr>
        <w:t>5.完善特殊教育、专门教育体系。积极推动国家特殊教育改革实验区建设，</w:t>
      </w:r>
      <w:r>
        <w:rPr>
          <w:rFonts w:ascii="Times New Roman" w:hAnsi="Times New Roman" w:eastAsia="仿宋_GB2312"/>
          <w:kern w:val="0"/>
          <w:sz w:val="32"/>
          <w:szCs w:val="32"/>
          <w:highlight w:val="none"/>
          <w:u w:val="none"/>
        </w:rPr>
        <w:t>推进</w:t>
      </w:r>
      <w:r>
        <w:rPr>
          <w:rFonts w:hint="eastAsia" w:ascii="Times New Roman" w:hAnsi="Times New Roman" w:eastAsia="仿宋_GB2312"/>
          <w:kern w:val="0"/>
          <w:sz w:val="32"/>
          <w:szCs w:val="32"/>
          <w:highlight w:val="none"/>
          <w:u w:val="none"/>
          <w:lang w:eastAsia="zh-CN"/>
        </w:rPr>
        <w:t>各级</w:t>
      </w:r>
      <w:r>
        <w:rPr>
          <w:rFonts w:ascii="Times New Roman" w:hAnsi="Times New Roman" w:eastAsia="仿宋_GB2312"/>
          <w:kern w:val="0"/>
          <w:sz w:val="32"/>
          <w:szCs w:val="32"/>
          <w:highlight w:val="none"/>
          <w:u w:val="none"/>
        </w:rPr>
        <w:t>特殊教育资源中心建设，强化以普通学校为主体的融合教育。支持</w:t>
      </w:r>
      <w:r>
        <w:rPr>
          <w:rFonts w:ascii="Times New Roman" w:hAnsi="Times New Roman" w:eastAsia="仿宋_GB2312"/>
          <w:kern w:val="0"/>
          <w:sz w:val="32"/>
          <w:szCs w:val="32"/>
          <w:highlight w:val="none"/>
          <w:u w:val="none"/>
          <w:lang w:bidi="ar-SA"/>
        </w:rPr>
        <w:t>市级特殊教育学校转型升级，举办孤独症儿童特殊教育。推动每所特殊教育学校举办结合当地特色的特殊职业教育。探索建设15年一贯制特殊教育学校。</w:t>
      </w:r>
      <w:r>
        <w:rPr>
          <w:rFonts w:ascii="Times New Roman" w:hAnsi="Times New Roman" w:eastAsia="仿宋_GB2312"/>
          <w:kern w:val="0"/>
          <w:sz w:val="32"/>
          <w:szCs w:val="32"/>
          <w:highlight w:val="none"/>
          <w:u w:val="none"/>
        </w:rPr>
        <w:t>加强专门学校建设</w:t>
      </w:r>
      <w:r>
        <w:rPr>
          <w:rFonts w:hint="eastAsia" w:ascii="Times New Roman" w:hAnsi="Times New Roman" w:eastAsia="仿宋_GB2312"/>
          <w:kern w:val="0"/>
          <w:sz w:val="32"/>
          <w:szCs w:val="32"/>
          <w:highlight w:val="none"/>
          <w:u w:val="none"/>
          <w:lang w:eastAsia="zh-CN"/>
        </w:rPr>
        <w:t>和专门教育工作，推进专门教育保障机制试点。</w:t>
      </w:r>
    </w:p>
    <w:p w14:paraId="579B0E27">
      <w:pPr>
        <w:widowControl w:val="0"/>
        <w:shd w:val="clear" w:color="auto" w:fill="FFFFFF"/>
        <w:overflowPunct w:val="0"/>
        <w:adjustRightInd w:val="0"/>
        <w:snapToGrid w:val="0"/>
        <w:spacing w:beforeLines="0" w:afterLines="0" w:line="578" w:lineRule="exact"/>
        <w:ind w:firstLine="650" w:firstLineChars="200"/>
        <w:rPr>
          <w:rFonts w:ascii="Times New Roman" w:hAnsi="Times New Roman" w:eastAsia="楷体_GB2312"/>
          <w:kern w:val="0"/>
          <w:sz w:val="32"/>
          <w:szCs w:val="32"/>
          <w:highlight w:val="none"/>
          <w:u w:val="none"/>
        </w:rPr>
      </w:pPr>
      <w:bookmarkStart w:id="82" w:name="_Toc1202726989"/>
      <w:bookmarkStart w:id="83" w:name="_Toc30357"/>
      <w:bookmarkStart w:id="84" w:name="_Toc6012"/>
      <w:r>
        <w:rPr>
          <w:rFonts w:ascii="Times New Roman" w:hAnsi="Times New Roman" w:eastAsia="楷体_GB2312"/>
          <w:kern w:val="0"/>
          <w:sz w:val="32"/>
          <w:szCs w:val="32"/>
          <w:highlight w:val="none"/>
          <w:u w:val="none"/>
        </w:rPr>
        <w:t>（五）坚持融合融通，</w:t>
      </w:r>
      <w:bookmarkEnd w:id="48"/>
      <w:bookmarkEnd w:id="49"/>
      <w:bookmarkEnd w:id="82"/>
      <w:bookmarkEnd w:id="83"/>
      <w:bookmarkEnd w:id="84"/>
      <w:r>
        <w:rPr>
          <w:rFonts w:ascii="Times New Roman" w:hAnsi="Times New Roman" w:eastAsia="楷体_GB2312"/>
          <w:kern w:val="0"/>
          <w:sz w:val="32"/>
          <w:szCs w:val="32"/>
          <w:highlight w:val="none"/>
          <w:u w:val="none"/>
        </w:rPr>
        <w:t>加快构建浙江特色现代职业教育体系</w:t>
      </w:r>
    </w:p>
    <w:p w14:paraId="3929A49D">
      <w:pPr>
        <w:overflowPunct w:val="0"/>
        <w:adjustRightInd w:val="0"/>
        <w:snapToGrid w:val="0"/>
        <w:spacing w:beforeLines="0" w:afterLines="0" w:line="578" w:lineRule="exact"/>
        <w:ind w:firstLine="650" w:firstLineChars="200"/>
        <w:rPr>
          <w:rFonts w:ascii="Times New Roman" w:hAnsi="Times New Roman" w:eastAsia="仿宋_GB2312"/>
          <w:snapToGrid w:val="0"/>
          <w:kern w:val="0"/>
          <w:sz w:val="32"/>
          <w:szCs w:val="32"/>
          <w:highlight w:val="none"/>
          <w:u w:val="none"/>
        </w:rPr>
      </w:pPr>
      <w:r>
        <w:rPr>
          <w:rFonts w:ascii="Times New Roman" w:hAnsi="Times New Roman" w:eastAsia="仿宋_GB2312"/>
          <w:snapToGrid w:val="0"/>
          <w:kern w:val="0"/>
          <w:sz w:val="32"/>
          <w:szCs w:val="32"/>
          <w:highlight w:val="none"/>
          <w:u w:val="none"/>
        </w:rPr>
        <w:t>1.优化职业教育布局体系。持续优化学校布局和专业结构，提升与现代化产业体系的匹配度。</w:t>
      </w:r>
      <w:r>
        <w:rPr>
          <w:rFonts w:ascii="Times New Roman" w:hAnsi="Times New Roman" w:eastAsia="仿宋_GB2312"/>
          <w:snapToGrid w:val="0"/>
          <w:kern w:val="0"/>
          <w:sz w:val="32"/>
          <w:szCs w:val="32"/>
          <w:highlight w:val="none"/>
          <w:u w:val="none"/>
          <w:lang w:bidi="ar-SA"/>
        </w:rPr>
        <w:t>深入实施</w:t>
      </w:r>
      <w:r>
        <w:rPr>
          <w:rFonts w:hint="eastAsia" w:ascii="Times New Roman" w:hAnsi="Times New Roman" w:eastAsia="仿宋_GB2312"/>
          <w:snapToGrid w:val="0"/>
          <w:kern w:val="0"/>
          <w:sz w:val="32"/>
          <w:szCs w:val="32"/>
          <w:highlight w:val="none"/>
          <w:u w:val="none"/>
          <w:lang w:eastAsia="zh-CN" w:bidi="ar-SA"/>
        </w:rPr>
        <w:t>高职</w:t>
      </w:r>
      <w:r>
        <w:rPr>
          <w:rFonts w:ascii="Times New Roman" w:hAnsi="Times New Roman" w:eastAsia="仿宋_GB2312"/>
          <w:snapToGrid w:val="0"/>
          <w:kern w:val="0"/>
          <w:sz w:val="32"/>
          <w:szCs w:val="32"/>
          <w:highlight w:val="none"/>
          <w:u w:val="none"/>
          <w:lang w:bidi="ar-SA"/>
        </w:rPr>
        <w:t>“双高</w:t>
      </w:r>
      <w:r>
        <w:rPr>
          <w:rFonts w:hint="eastAsia" w:ascii="Times New Roman" w:hAnsi="Times New Roman" w:eastAsia="仿宋_GB2312"/>
          <w:snapToGrid w:val="0"/>
          <w:kern w:val="0"/>
          <w:sz w:val="32"/>
          <w:szCs w:val="32"/>
          <w:highlight w:val="none"/>
          <w:u w:val="none"/>
          <w:lang w:eastAsia="zh-CN" w:bidi="ar-SA"/>
        </w:rPr>
        <w:t>计划</w:t>
      </w:r>
      <w:r>
        <w:rPr>
          <w:rFonts w:ascii="Times New Roman" w:hAnsi="Times New Roman" w:eastAsia="仿宋_GB2312"/>
          <w:snapToGrid w:val="0"/>
          <w:kern w:val="0"/>
          <w:sz w:val="32"/>
          <w:szCs w:val="32"/>
          <w:highlight w:val="none"/>
          <w:u w:val="none"/>
          <w:lang w:bidi="ar-SA"/>
        </w:rPr>
        <w:t>”，建设特色鲜明高职</w:t>
      </w:r>
      <w:r>
        <w:rPr>
          <w:rFonts w:hint="eastAsia" w:ascii="Times New Roman" w:hAnsi="Times New Roman" w:eastAsia="仿宋_GB2312"/>
          <w:snapToGrid w:val="0"/>
          <w:kern w:val="0"/>
          <w:sz w:val="32"/>
          <w:szCs w:val="32"/>
          <w:highlight w:val="none"/>
          <w:u w:val="none"/>
          <w:lang w:eastAsia="zh-CN" w:bidi="ar-SA"/>
        </w:rPr>
        <w:t>学校</w:t>
      </w:r>
      <w:r>
        <w:rPr>
          <w:rFonts w:ascii="Times New Roman" w:hAnsi="Times New Roman" w:eastAsia="仿宋_GB2312"/>
          <w:snapToGrid w:val="0"/>
          <w:kern w:val="0"/>
          <w:sz w:val="32"/>
          <w:szCs w:val="32"/>
          <w:highlight w:val="none"/>
          <w:u w:val="none"/>
          <w:lang w:bidi="ar-SA"/>
        </w:rPr>
        <w:t>和产业急需的专业群，</w:t>
      </w:r>
      <w:r>
        <w:rPr>
          <w:rFonts w:ascii="Times New Roman" w:hAnsi="Times New Roman" w:eastAsia="仿宋_GB2312"/>
          <w:snapToGrid w:val="0"/>
          <w:kern w:val="0"/>
          <w:sz w:val="32"/>
          <w:szCs w:val="32"/>
          <w:highlight w:val="none"/>
          <w:u w:val="none"/>
        </w:rPr>
        <w:t>推动1个设区市至少办强1所高水平高职</w:t>
      </w:r>
      <w:r>
        <w:rPr>
          <w:rFonts w:hint="eastAsia" w:ascii="Times New Roman" w:hAnsi="Times New Roman" w:eastAsia="仿宋_GB2312"/>
          <w:snapToGrid w:val="0"/>
          <w:kern w:val="0"/>
          <w:sz w:val="32"/>
          <w:szCs w:val="32"/>
          <w:highlight w:val="none"/>
          <w:u w:val="none"/>
          <w:lang w:eastAsia="zh-CN"/>
        </w:rPr>
        <w:t>学校</w:t>
      </w:r>
      <w:r>
        <w:rPr>
          <w:rFonts w:ascii="Times New Roman" w:hAnsi="Times New Roman" w:eastAsia="仿宋_GB2312"/>
          <w:snapToGrid w:val="0"/>
          <w:kern w:val="0"/>
          <w:sz w:val="32"/>
          <w:szCs w:val="32"/>
          <w:highlight w:val="none"/>
          <w:u w:val="none"/>
        </w:rPr>
        <w:t>。持续推动高职</w:t>
      </w:r>
      <w:r>
        <w:rPr>
          <w:rFonts w:hint="eastAsia" w:ascii="Times New Roman" w:hAnsi="Times New Roman" w:eastAsia="仿宋_GB2312"/>
          <w:snapToGrid w:val="0"/>
          <w:kern w:val="0"/>
          <w:sz w:val="32"/>
          <w:szCs w:val="32"/>
          <w:highlight w:val="none"/>
          <w:u w:val="none"/>
          <w:lang w:eastAsia="zh-CN"/>
        </w:rPr>
        <w:t>学校</w:t>
      </w:r>
      <w:r>
        <w:rPr>
          <w:rFonts w:ascii="Times New Roman" w:hAnsi="Times New Roman" w:eastAsia="仿宋_GB2312"/>
          <w:snapToGrid w:val="0"/>
          <w:kern w:val="0"/>
          <w:sz w:val="32"/>
          <w:szCs w:val="32"/>
          <w:highlight w:val="none"/>
          <w:u w:val="none"/>
        </w:rPr>
        <w:t>改善办学条件，支持高水平高职</w:t>
      </w:r>
      <w:r>
        <w:rPr>
          <w:rFonts w:hint="eastAsia" w:ascii="Times New Roman" w:hAnsi="Times New Roman" w:eastAsia="仿宋_GB2312"/>
          <w:snapToGrid w:val="0"/>
          <w:kern w:val="0"/>
          <w:sz w:val="32"/>
          <w:szCs w:val="32"/>
          <w:highlight w:val="none"/>
          <w:u w:val="none"/>
          <w:lang w:eastAsia="zh-CN"/>
        </w:rPr>
        <w:t>学校</w:t>
      </w:r>
      <w:r>
        <w:rPr>
          <w:rFonts w:ascii="Times New Roman" w:hAnsi="Times New Roman" w:eastAsia="仿宋_GB2312"/>
          <w:snapToGrid w:val="0"/>
          <w:kern w:val="0"/>
          <w:sz w:val="32"/>
          <w:szCs w:val="32"/>
          <w:highlight w:val="none"/>
          <w:u w:val="none"/>
        </w:rPr>
        <w:t>统筹利用中职学校资源，拓展办学空间</w:t>
      </w:r>
      <w:r>
        <w:rPr>
          <w:rFonts w:ascii="Times New Roman" w:hAnsi="Times New Roman" w:eastAsia="仿宋_GB2312"/>
          <w:snapToGrid w:val="0"/>
          <w:kern w:val="0"/>
          <w:sz w:val="32"/>
          <w:szCs w:val="32"/>
          <w:highlight w:val="none"/>
          <w:u w:val="none"/>
          <w:lang w:bidi="ar-SA"/>
        </w:rPr>
        <w:t>。</w:t>
      </w:r>
      <w:r>
        <w:rPr>
          <w:rFonts w:ascii="Times New Roman" w:hAnsi="Times New Roman" w:eastAsia="仿宋_GB2312"/>
          <w:snapToGrid w:val="0"/>
          <w:kern w:val="0"/>
          <w:sz w:val="32"/>
          <w:szCs w:val="32"/>
          <w:highlight w:val="none"/>
          <w:u w:val="none"/>
        </w:rPr>
        <w:t>推进中职优质专业群建设。</w:t>
      </w:r>
      <w:r>
        <w:rPr>
          <w:rFonts w:hint="eastAsia" w:ascii="Times New Roman" w:hAnsi="Times New Roman" w:eastAsia="仿宋_GB2312"/>
          <w:snapToGrid w:val="0"/>
          <w:kern w:val="0"/>
          <w:sz w:val="32"/>
          <w:szCs w:val="32"/>
          <w:highlight w:val="none"/>
          <w:u w:val="none"/>
          <w:lang w:eastAsia="zh-CN"/>
        </w:rPr>
        <w:t>推动技工教育高质量特色发展。</w:t>
      </w:r>
      <w:r>
        <w:rPr>
          <w:rFonts w:ascii="Times New Roman" w:hAnsi="Times New Roman" w:eastAsia="仿宋_GB2312"/>
          <w:snapToGrid w:val="0"/>
          <w:kern w:val="0"/>
          <w:sz w:val="32"/>
          <w:szCs w:val="32"/>
          <w:highlight w:val="none"/>
          <w:u w:val="none"/>
        </w:rPr>
        <w:t>建立职业</w:t>
      </w:r>
      <w:r>
        <w:rPr>
          <w:rFonts w:hint="eastAsia" w:ascii="Times New Roman" w:hAnsi="Times New Roman" w:eastAsia="仿宋_GB2312"/>
          <w:snapToGrid w:val="0"/>
          <w:kern w:val="0"/>
          <w:sz w:val="32"/>
          <w:szCs w:val="32"/>
          <w:highlight w:val="none"/>
          <w:u w:val="none"/>
          <w:lang w:eastAsia="zh-CN"/>
        </w:rPr>
        <w:t>学校</w:t>
      </w:r>
      <w:r>
        <w:rPr>
          <w:rFonts w:ascii="Times New Roman" w:hAnsi="Times New Roman" w:eastAsia="仿宋_GB2312"/>
          <w:snapToGrid w:val="0"/>
          <w:kern w:val="0"/>
          <w:sz w:val="32"/>
          <w:szCs w:val="32"/>
          <w:highlight w:val="none"/>
          <w:u w:val="none"/>
        </w:rPr>
        <w:t>分类评价机制，突出实战实效。</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1B0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4" w:hRule="atLeast"/>
          <w:jc w:val="center"/>
        </w:trPr>
        <w:tc>
          <w:tcPr>
            <w:tcW w:w="8522" w:type="dxa"/>
            <w:tcBorders>
              <w:top w:val="single" w:color="auto" w:sz="4" w:space="0"/>
              <w:left w:val="single" w:color="auto" w:sz="4" w:space="0"/>
              <w:bottom w:val="single" w:color="auto" w:sz="4" w:space="0"/>
              <w:right w:val="single" w:color="auto" w:sz="4" w:space="0"/>
              <w:tl2br w:val="nil"/>
              <w:tr2bl w:val="nil"/>
            </w:tcBorders>
            <w:vAlign w:val="center"/>
          </w:tcPr>
          <w:p w14:paraId="528BCEB7">
            <w:pPr>
              <w:overflowPunct w:val="0"/>
              <w:adjustRightInd w:val="0"/>
              <w:snapToGrid w:val="0"/>
              <w:jc w:val="center"/>
              <w:rPr>
                <w:rFonts w:ascii="Times New Roman" w:hAnsi="Times New Roman" w:eastAsia="仿宋_GB2312"/>
                <w:kern w:val="0"/>
                <w:sz w:val="32"/>
                <w:szCs w:val="32"/>
                <w:highlight w:val="none"/>
                <w:u w:val="none"/>
                <w:lang w:eastAsia="zh-CN" w:bidi="ar-SA"/>
              </w:rPr>
            </w:pPr>
            <w:r>
              <w:rPr>
                <w:rFonts w:ascii="Times New Roman" w:hAnsi="Times New Roman" w:eastAsia="仿宋_GB2312"/>
                <w:kern w:val="0"/>
                <w:sz w:val="32"/>
                <w:szCs w:val="32"/>
                <w:highlight w:val="none"/>
                <w:u w:val="none"/>
                <w:lang w:bidi="ar-SA"/>
              </w:rPr>
              <w:t>专栏</w:t>
            </w:r>
            <w:r>
              <w:rPr>
                <w:rFonts w:hint="eastAsia" w:ascii="Times New Roman" w:hAnsi="Times New Roman" w:eastAsia="仿宋_GB2312"/>
                <w:kern w:val="0"/>
                <w:sz w:val="32"/>
                <w:szCs w:val="32"/>
                <w:highlight w:val="none"/>
                <w:u w:val="none"/>
                <w:lang w:val="en-US" w:eastAsia="zh-CN" w:bidi="ar-SA"/>
              </w:rPr>
              <w:t>8</w:t>
            </w:r>
            <w:r>
              <w:rPr>
                <w:rFonts w:ascii="Times New Roman" w:hAnsi="Times New Roman" w:eastAsia="仿宋_GB2312"/>
                <w:kern w:val="0"/>
                <w:sz w:val="32"/>
                <w:szCs w:val="32"/>
                <w:highlight w:val="none"/>
                <w:u w:val="none"/>
                <w:lang w:bidi="ar-SA"/>
              </w:rPr>
              <w:t xml:space="preserve"> </w:t>
            </w:r>
            <w:r>
              <w:rPr>
                <w:rFonts w:ascii="Times New Roman" w:hAnsi="Times New Roman" w:eastAsia="仿宋_GB2312"/>
                <w:kern w:val="0"/>
                <w:sz w:val="32"/>
                <w:szCs w:val="32"/>
                <w:highlight w:val="none"/>
                <w:u w:val="none"/>
                <w:lang w:val="en-US" w:eastAsia="zh-CN" w:bidi="ar-SA"/>
              </w:rPr>
              <w:t>职业学校</w:t>
            </w:r>
            <w:r>
              <w:rPr>
                <w:rFonts w:ascii="Times New Roman" w:hAnsi="Times New Roman" w:eastAsia="仿宋_GB2312"/>
                <w:kern w:val="0"/>
                <w:sz w:val="32"/>
                <w:szCs w:val="32"/>
                <w:highlight w:val="none"/>
                <w:u w:val="none"/>
                <w:lang w:bidi="ar-SA"/>
              </w:rPr>
              <w:t>高水平专业群建设提质增效</w:t>
            </w:r>
            <w:r>
              <w:rPr>
                <w:rFonts w:ascii="Times New Roman" w:hAnsi="Times New Roman" w:eastAsia="仿宋_GB2312"/>
                <w:kern w:val="0"/>
                <w:sz w:val="32"/>
                <w:szCs w:val="32"/>
                <w:highlight w:val="none"/>
                <w:u w:val="none"/>
                <w:lang w:eastAsia="zh-CN" w:bidi="ar-SA"/>
              </w:rPr>
              <w:t>行动</w:t>
            </w:r>
          </w:p>
          <w:p w14:paraId="7D4D75D9">
            <w:pPr>
              <w:widowControl w:val="0"/>
              <w:overflowPunct w:val="0"/>
              <w:adjustRightInd w:val="0"/>
              <w:snapToGrid w:val="0"/>
              <w:spacing w:line="420" w:lineRule="exact"/>
              <w:ind w:firstLine="570" w:firstLineChars="200"/>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val="en-US" w:eastAsia="zh-CN" w:bidi="ar-SA"/>
              </w:rPr>
              <w:t>1.</w:t>
            </w:r>
            <w:r>
              <w:rPr>
                <w:rFonts w:ascii="Times New Roman" w:hAnsi="Times New Roman" w:eastAsia="仿宋_GB2312" w:cs="Times New Roman"/>
                <w:kern w:val="0"/>
                <w:sz w:val="28"/>
                <w:szCs w:val="28"/>
                <w:highlight w:val="none"/>
                <w:u w:val="none"/>
                <w:lang w:bidi="ar-SA"/>
              </w:rPr>
              <w:t>紧密围绕全省现代化产业体系建设布局需求，集中力量建成100个“服务好、支撑好”的高职高水平专业群。</w:t>
            </w:r>
          </w:p>
          <w:p w14:paraId="2DA3C364">
            <w:pPr>
              <w:overflowPunct w:val="0"/>
              <w:adjustRightInd w:val="0"/>
              <w:snapToGrid w:val="0"/>
              <w:spacing w:line="420" w:lineRule="exact"/>
              <w:ind w:firstLine="570" w:firstLineChars="200"/>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val="en-US" w:eastAsia="zh-CN" w:bidi="ar-SA"/>
              </w:rPr>
              <w:t>2.</w:t>
            </w:r>
            <w:r>
              <w:rPr>
                <w:rFonts w:ascii="Times New Roman" w:hAnsi="Times New Roman" w:eastAsia="仿宋_GB2312" w:cs="Times New Roman"/>
                <w:kern w:val="0"/>
                <w:sz w:val="28"/>
                <w:szCs w:val="28"/>
                <w:highlight w:val="none"/>
                <w:u w:val="none"/>
                <w:lang w:bidi="ar-SA"/>
              </w:rPr>
              <w:t>强化设区市统筹，聚焦地方优势产业，中高职衔接</w:t>
            </w:r>
            <w:r>
              <w:rPr>
                <w:rFonts w:ascii="Times New Roman" w:hAnsi="Times New Roman" w:eastAsia="仿宋_GB2312" w:cs="Times New Roman"/>
                <w:kern w:val="0"/>
                <w:sz w:val="28"/>
                <w:szCs w:val="28"/>
                <w:highlight w:val="none"/>
                <w:u w:val="none"/>
                <w:lang w:eastAsia="zh-CN" w:bidi="ar-SA"/>
              </w:rPr>
              <w:t>贯通</w:t>
            </w:r>
            <w:r>
              <w:rPr>
                <w:rFonts w:ascii="Times New Roman" w:hAnsi="Times New Roman" w:eastAsia="仿宋_GB2312" w:cs="Times New Roman"/>
                <w:kern w:val="0"/>
                <w:sz w:val="28"/>
                <w:szCs w:val="28"/>
                <w:highlight w:val="none"/>
                <w:u w:val="none"/>
                <w:lang w:bidi="ar-SA"/>
              </w:rPr>
              <w:t>联动，重点建设180个优质中职专业群。</w:t>
            </w:r>
          </w:p>
        </w:tc>
      </w:tr>
    </w:tbl>
    <w:p w14:paraId="31C57698">
      <w:pPr>
        <w:keepNext w:val="0"/>
        <w:keepLines w:val="0"/>
        <w:pageBreakBefore w:val="0"/>
        <w:widowControl w:val="0"/>
        <w:kinsoku/>
        <w:wordWrap/>
        <w:overflowPunct w:val="0"/>
        <w:topLinePunct w:val="0"/>
        <w:autoSpaceDE/>
        <w:autoSpaceDN/>
        <w:bidi w:val="0"/>
        <w:adjustRightInd w:val="0"/>
        <w:snapToGrid w:val="0"/>
        <w:spacing w:beforeLines="0" w:afterLines="0" w:line="578" w:lineRule="exact"/>
        <w:ind w:firstLine="650" w:firstLineChars="200"/>
        <w:jc w:val="both"/>
        <w:textAlignment w:val="auto"/>
        <w:rPr>
          <w:rFonts w:ascii="Times New Roman" w:hAnsi="Times New Roman" w:eastAsia="仿宋_GB2312"/>
          <w:snapToGrid w:val="0"/>
          <w:kern w:val="0"/>
          <w:sz w:val="32"/>
          <w:szCs w:val="32"/>
          <w:highlight w:val="none"/>
          <w:u w:val="none"/>
        </w:rPr>
      </w:pPr>
      <w:r>
        <w:rPr>
          <w:rFonts w:hint="eastAsia" w:ascii="Times New Roman" w:hAnsi="Times New Roman" w:eastAsia="仿宋_GB2312"/>
          <w:snapToGrid w:val="0"/>
          <w:kern w:val="0"/>
          <w:sz w:val="32"/>
          <w:szCs w:val="32"/>
          <w:highlight w:val="none"/>
          <w:u w:val="none"/>
          <w:lang w:val="en-US" w:eastAsia="zh-CN"/>
        </w:rPr>
        <w:t>2</w:t>
      </w:r>
      <w:r>
        <w:rPr>
          <w:rFonts w:ascii="Times New Roman" w:hAnsi="Times New Roman" w:eastAsia="仿宋_GB2312"/>
          <w:snapToGrid w:val="0"/>
          <w:kern w:val="0"/>
          <w:sz w:val="32"/>
          <w:szCs w:val="32"/>
          <w:highlight w:val="none"/>
          <w:u w:val="none"/>
        </w:rPr>
        <w:t>.提升高技能人才培养质量。</w:t>
      </w:r>
      <w:r>
        <w:rPr>
          <w:rFonts w:hint="eastAsia" w:ascii="Times New Roman" w:hAnsi="Times New Roman" w:eastAsia="仿宋_GB2312"/>
          <w:snapToGrid w:val="0"/>
          <w:kern w:val="0"/>
          <w:sz w:val="32"/>
          <w:highlight w:val="none"/>
          <w:u w:val="none"/>
          <w:lang w:eastAsia="zh-CN"/>
        </w:rPr>
        <w:t>统筹推进</w:t>
      </w:r>
      <w:r>
        <w:rPr>
          <w:rFonts w:ascii="Times New Roman" w:hAnsi="Times New Roman" w:eastAsia="仿宋_GB2312"/>
          <w:snapToGrid w:val="0"/>
          <w:kern w:val="0"/>
          <w:sz w:val="32"/>
          <w:highlight w:val="none"/>
          <w:u w:val="none"/>
        </w:rPr>
        <w:t>中高职一体化</w:t>
      </w:r>
      <w:r>
        <w:rPr>
          <w:rFonts w:hint="eastAsia" w:ascii="Times New Roman" w:hAnsi="Times New Roman" w:eastAsia="仿宋_GB2312"/>
          <w:snapToGrid w:val="0"/>
          <w:kern w:val="0"/>
          <w:sz w:val="32"/>
          <w:highlight w:val="none"/>
          <w:u w:val="none"/>
          <w:lang w:eastAsia="zh-CN"/>
        </w:rPr>
        <w:t>衔接贯通</w:t>
      </w:r>
      <w:r>
        <w:rPr>
          <w:rFonts w:ascii="Times New Roman" w:hAnsi="Times New Roman" w:eastAsia="仿宋_GB2312"/>
          <w:snapToGrid w:val="0"/>
          <w:kern w:val="0"/>
          <w:sz w:val="32"/>
          <w:highlight w:val="none"/>
          <w:u w:val="none"/>
        </w:rPr>
        <w:t>培养，</w:t>
      </w:r>
      <w:r>
        <w:rPr>
          <w:rFonts w:hint="eastAsia" w:ascii="Times New Roman" w:hAnsi="Times New Roman" w:eastAsia="仿宋_GB2312"/>
          <w:snapToGrid w:val="0"/>
          <w:kern w:val="0"/>
          <w:sz w:val="32"/>
          <w:highlight w:val="none"/>
          <w:u w:val="none"/>
          <w:lang w:eastAsia="zh-CN"/>
        </w:rPr>
        <w:t>探索高本一体化衔接贯通培养新模式，优化转段评价。</w:t>
      </w:r>
      <w:r>
        <w:rPr>
          <w:rFonts w:ascii="Times New Roman" w:hAnsi="Times New Roman" w:eastAsia="仿宋_GB2312"/>
          <w:snapToGrid w:val="0"/>
          <w:kern w:val="0"/>
          <w:sz w:val="32"/>
          <w:szCs w:val="32"/>
          <w:highlight w:val="none"/>
          <w:u w:val="none"/>
        </w:rPr>
        <w:t>提升职业</w:t>
      </w:r>
      <w:r>
        <w:rPr>
          <w:rFonts w:hint="eastAsia" w:ascii="Times New Roman" w:hAnsi="Times New Roman" w:eastAsia="仿宋_GB2312"/>
          <w:snapToGrid w:val="0"/>
          <w:kern w:val="0"/>
          <w:sz w:val="32"/>
          <w:szCs w:val="32"/>
          <w:highlight w:val="none"/>
          <w:u w:val="none"/>
          <w:lang w:eastAsia="zh-CN"/>
        </w:rPr>
        <w:t>学校</w:t>
      </w:r>
      <w:r>
        <w:rPr>
          <w:rFonts w:ascii="Times New Roman" w:hAnsi="Times New Roman" w:eastAsia="仿宋_GB2312"/>
          <w:snapToGrid w:val="0"/>
          <w:kern w:val="0"/>
          <w:sz w:val="32"/>
          <w:szCs w:val="32"/>
          <w:highlight w:val="none"/>
          <w:u w:val="none"/>
        </w:rPr>
        <w:t>关键办学能力，推进专业、课程、教材、教师、实习实训</w:t>
      </w:r>
      <w:r>
        <w:rPr>
          <w:rFonts w:hint="eastAsia" w:ascii="Times New Roman" w:hAnsi="Times New Roman" w:eastAsia="仿宋_GB2312"/>
          <w:snapToGrid w:val="0"/>
          <w:kern w:val="0"/>
          <w:sz w:val="32"/>
          <w:szCs w:val="32"/>
          <w:highlight w:val="none"/>
          <w:u w:val="none"/>
          <w:lang w:eastAsia="zh-CN"/>
        </w:rPr>
        <w:t>联动</w:t>
      </w:r>
      <w:r>
        <w:rPr>
          <w:rFonts w:ascii="Times New Roman" w:hAnsi="Times New Roman" w:eastAsia="仿宋_GB2312"/>
          <w:snapToGrid w:val="0"/>
          <w:kern w:val="0"/>
          <w:sz w:val="32"/>
          <w:szCs w:val="32"/>
          <w:highlight w:val="none"/>
          <w:u w:val="none"/>
        </w:rPr>
        <w:t>改革</w:t>
      </w:r>
      <w:r>
        <w:rPr>
          <w:rFonts w:hint="eastAsia" w:ascii="Times New Roman" w:hAnsi="Times New Roman" w:eastAsia="仿宋_GB2312"/>
          <w:snapToGrid w:val="0"/>
          <w:kern w:val="0"/>
          <w:sz w:val="32"/>
          <w:szCs w:val="32"/>
          <w:highlight w:val="none"/>
          <w:u w:val="none"/>
          <w:lang w:eastAsia="zh-CN"/>
        </w:rPr>
        <w:t>，实施高技能人才集群培养计划</w:t>
      </w:r>
      <w:r>
        <w:rPr>
          <w:rFonts w:ascii="Times New Roman" w:hAnsi="Times New Roman" w:eastAsia="仿宋_GB2312"/>
          <w:snapToGrid w:val="0"/>
          <w:kern w:val="0"/>
          <w:sz w:val="32"/>
          <w:szCs w:val="32"/>
          <w:highlight w:val="none"/>
          <w:u w:val="none"/>
        </w:rPr>
        <w:t>。保证实践性教学课时占比，强化学生技能训练和职业素养培育，建立面向所有学生的技能竞赛参与机制。支持企业和职业</w:t>
      </w:r>
      <w:r>
        <w:rPr>
          <w:rFonts w:hint="eastAsia" w:ascii="Times New Roman" w:hAnsi="Times New Roman" w:eastAsia="仿宋_GB2312"/>
          <w:snapToGrid w:val="0"/>
          <w:kern w:val="0"/>
          <w:sz w:val="32"/>
          <w:szCs w:val="32"/>
          <w:highlight w:val="none"/>
          <w:u w:val="none"/>
          <w:lang w:eastAsia="zh-CN"/>
        </w:rPr>
        <w:t>学校</w:t>
      </w:r>
      <w:r>
        <w:rPr>
          <w:rFonts w:ascii="Times New Roman" w:hAnsi="Times New Roman" w:eastAsia="仿宋_GB2312"/>
          <w:snapToGrid w:val="0"/>
          <w:kern w:val="0"/>
          <w:sz w:val="32"/>
          <w:szCs w:val="32"/>
          <w:highlight w:val="none"/>
          <w:u w:val="none"/>
        </w:rPr>
        <w:t>开展订单式、定向式、定岗式培养培训，做强省级现场工程师人才培养项目。支持符合条件的高职</w:t>
      </w:r>
      <w:r>
        <w:rPr>
          <w:rFonts w:hint="eastAsia" w:ascii="Times New Roman" w:hAnsi="Times New Roman" w:eastAsia="仿宋_GB2312"/>
          <w:snapToGrid w:val="0"/>
          <w:kern w:val="0"/>
          <w:sz w:val="32"/>
          <w:szCs w:val="32"/>
          <w:highlight w:val="none"/>
          <w:u w:val="none"/>
          <w:lang w:eastAsia="zh-CN"/>
        </w:rPr>
        <w:t>学校</w:t>
      </w:r>
      <w:r>
        <w:rPr>
          <w:rFonts w:ascii="Times New Roman" w:hAnsi="Times New Roman" w:eastAsia="仿宋_GB2312"/>
          <w:snapToGrid w:val="0"/>
          <w:kern w:val="0"/>
          <w:sz w:val="32"/>
          <w:szCs w:val="32"/>
          <w:highlight w:val="none"/>
          <w:u w:val="none"/>
        </w:rPr>
        <w:t>备案成为职业技能等级认定机构，面向本校学生开展职业技能等级认定。支持将取得职业技能等级证书（含职业资格证书）等纳入人才培养方案。</w:t>
      </w:r>
    </w:p>
    <w:bookmarkEnd w:id="50"/>
    <w:bookmarkEnd w:id="51"/>
    <w:bookmarkEnd w:id="52"/>
    <w:bookmarkEnd w:id="53"/>
    <w:bookmarkEnd w:id="54"/>
    <w:bookmarkEnd w:id="55"/>
    <w:bookmarkEnd w:id="56"/>
    <w:bookmarkEnd w:id="57"/>
    <w:bookmarkEnd w:id="58"/>
    <w:p w14:paraId="22CA0011">
      <w:pPr>
        <w:keepNext w:val="0"/>
        <w:keepLines w:val="0"/>
        <w:pageBreakBefore w:val="0"/>
        <w:widowControl w:val="0"/>
        <w:kinsoku/>
        <w:wordWrap/>
        <w:overflowPunct w:val="0"/>
        <w:topLinePunct w:val="0"/>
        <w:autoSpaceDE/>
        <w:autoSpaceDN/>
        <w:bidi w:val="0"/>
        <w:adjustRightInd w:val="0"/>
        <w:snapToGrid w:val="0"/>
        <w:spacing w:beforeLines="0" w:afterLines="0" w:line="578" w:lineRule="exact"/>
        <w:ind w:firstLine="650" w:firstLineChars="200"/>
        <w:jc w:val="both"/>
        <w:textAlignment w:val="auto"/>
        <w:rPr>
          <w:rFonts w:ascii="Times New Roman" w:hAnsi="Times New Roman" w:eastAsia="楷体_GB2312"/>
          <w:snapToGrid w:val="0"/>
          <w:kern w:val="0"/>
          <w:sz w:val="32"/>
          <w:szCs w:val="32"/>
          <w:highlight w:val="none"/>
          <w:u w:val="none"/>
          <w:lang w:bidi="ar-SA"/>
        </w:rPr>
      </w:pPr>
      <w:r>
        <w:rPr>
          <w:rFonts w:hint="eastAsia" w:ascii="Times New Roman" w:hAnsi="Times New Roman" w:eastAsia="仿宋_GB2312"/>
          <w:snapToGrid w:val="0"/>
          <w:kern w:val="0"/>
          <w:sz w:val="32"/>
          <w:szCs w:val="32"/>
          <w:highlight w:val="none"/>
          <w:u w:val="none"/>
          <w:lang w:val="en-US" w:eastAsia="zh-CN"/>
        </w:rPr>
        <w:t>3</w:t>
      </w:r>
      <w:r>
        <w:rPr>
          <w:rFonts w:ascii="Times New Roman" w:hAnsi="Times New Roman" w:eastAsia="仿宋_GB2312"/>
          <w:snapToGrid w:val="0"/>
          <w:kern w:val="0"/>
          <w:sz w:val="32"/>
          <w:szCs w:val="32"/>
          <w:highlight w:val="none"/>
          <w:u w:val="none"/>
        </w:rPr>
        <w:t>.推进产教深度融合。建立快速响应的专业动态调整机制。</w:t>
      </w:r>
      <w:r>
        <w:rPr>
          <w:rFonts w:hint="eastAsia" w:ascii="Times New Roman" w:hAnsi="Times New Roman" w:eastAsia="仿宋_GB2312"/>
          <w:snapToGrid w:val="0"/>
          <w:kern w:val="0"/>
          <w:sz w:val="32"/>
          <w:szCs w:val="32"/>
          <w:highlight w:val="none"/>
          <w:u w:val="none"/>
          <w:lang w:bidi="ar-SA"/>
        </w:rPr>
        <w:t>规范健全职业教育行业指导委员会工作体系</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加快实现省级职业教育</w:t>
      </w:r>
      <w:r>
        <w:rPr>
          <w:rFonts w:hint="eastAsia" w:ascii="Times New Roman" w:hAnsi="Times New Roman" w:eastAsia="仿宋_GB2312"/>
          <w:snapToGrid w:val="0"/>
          <w:kern w:val="0"/>
          <w:sz w:val="32"/>
          <w:szCs w:val="32"/>
          <w:highlight w:val="none"/>
          <w:u w:val="none"/>
          <w:lang w:bidi="ar-SA"/>
        </w:rPr>
        <w:t>行业指导委员会</w:t>
      </w:r>
      <w:r>
        <w:rPr>
          <w:rFonts w:ascii="Times New Roman" w:hAnsi="Times New Roman" w:eastAsia="仿宋_GB2312"/>
          <w:snapToGrid w:val="0"/>
          <w:kern w:val="0"/>
          <w:sz w:val="32"/>
          <w:szCs w:val="32"/>
          <w:highlight w:val="none"/>
          <w:u w:val="none"/>
          <w:lang w:bidi="ar-SA"/>
        </w:rPr>
        <w:t>专业大类全覆盖。推动行业产教融合共同体</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市域产教联合体实体化运作，到2030年，重点建设10个省级行业产教融合共同体、30个市域产教联合体、50个县域产业学院。支持职业</w:t>
      </w:r>
      <w:r>
        <w:rPr>
          <w:rFonts w:hint="eastAsia" w:ascii="Times New Roman" w:hAnsi="Times New Roman" w:eastAsia="仿宋_GB2312"/>
          <w:snapToGrid w:val="0"/>
          <w:kern w:val="0"/>
          <w:sz w:val="32"/>
          <w:szCs w:val="32"/>
          <w:highlight w:val="none"/>
          <w:u w:val="none"/>
          <w:lang w:eastAsia="zh-CN" w:bidi="ar-SA"/>
        </w:rPr>
        <w:t>学校</w:t>
      </w:r>
      <w:r>
        <w:rPr>
          <w:rFonts w:ascii="Times New Roman" w:hAnsi="Times New Roman" w:eastAsia="仿宋_GB2312"/>
          <w:snapToGrid w:val="0"/>
          <w:kern w:val="0"/>
          <w:sz w:val="32"/>
          <w:szCs w:val="32"/>
          <w:highlight w:val="none"/>
          <w:u w:val="none"/>
          <w:lang w:bidi="ar-SA"/>
        </w:rPr>
        <w:t>联合行业龙头企业、科研院所，建设一批“产科教综合平台”。鼓励企业参与举办职业教育，校企共建特色产业学院、公共实训基地、职业技能竞赛训练场地等。</w:t>
      </w:r>
    </w:p>
    <w:tbl>
      <w:tblPr>
        <w:tblStyle w:val="17"/>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48AA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4" w:hRule="atLeast"/>
          <w:jc w:val="center"/>
        </w:trPr>
        <w:tc>
          <w:tcPr>
            <w:tcW w:w="8520" w:type="dxa"/>
            <w:tcBorders>
              <w:top w:val="single" w:color="auto" w:sz="4" w:space="0"/>
              <w:left w:val="single" w:color="auto" w:sz="4" w:space="0"/>
              <w:bottom w:val="single" w:color="auto" w:sz="4" w:space="0"/>
              <w:right w:val="single" w:color="auto" w:sz="4" w:space="0"/>
              <w:tl2br w:val="nil"/>
              <w:tr2bl w:val="nil"/>
            </w:tcBorders>
            <w:vAlign w:val="center"/>
          </w:tcPr>
          <w:p w14:paraId="3531AF3D">
            <w:pPr>
              <w:widowControl w:val="0"/>
              <w:overflowPunct w:val="0"/>
              <w:adjustRightInd w:val="0"/>
              <w:snapToGrid w:val="0"/>
              <w:spacing w:line="420" w:lineRule="exact"/>
              <w:jc w:val="center"/>
              <w:rPr>
                <w:rFonts w:hint="eastAsia" w:ascii="Times New Roman" w:hAnsi="Times New Roman" w:eastAsia="仿宋_GB2312" w:cs="仿宋_GB2312"/>
                <w:kern w:val="0"/>
                <w:sz w:val="32"/>
                <w:szCs w:val="32"/>
                <w:highlight w:val="none"/>
                <w:u w:val="none"/>
                <w:lang w:bidi="ar-SA"/>
              </w:rPr>
            </w:pPr>
            <w:bookmarkStart w:id="85" w:name="_Toc513037977"/>
            <w:bookmarkStart w:id="86" w:name="_Toc23877"/>
            <w:bookmarkStart w:id="87" w:name="_Toc8875"/>
            <w:r>
              <w:rPr>
                <w:rFonts w:hint="eastAsia" w:ascii="Times New Roman" w:hAnsi="Times New Roman" w:eastAsia="仿宋_GB2312" w:cs="仿宋_GB2312"/>
                <w:kern w:val="0"/>
                <w:sz w:val="32"/>
                <w:szCs w:val="32"/>
                <w:highlight w:val="none"/>
                <w:u w:val="none"/>
                <w:lang w:bidi="ar-SA"/>
              </w:rPr>
              <w:t>专栏</w:t>
            </w:r>
            <w:r>
              <w:rPr>
                <w:rFonts w:hint="eastAsia" w:ascii="Times New Roman" w:hAnsi="Times New Roman" w:eastAsia="仿宋_GB2312" w:cs="仿宋_GB2312"/>
                <w:kern w:val="0"/>
                <w:sz w:val="32"/>
                <w:szCs w:val="32"/>
                <w:highlight w:val="none"/>
                <w:u w:val="none"/>
                <w:lang w:val="en-US" w:eastAsia="zh-CN" w:bidi="ar-SA"/>
              </w:rPr>
              <w:t>9</w:t>
            </w:r>
            <w:r>
              <w:rPr>
                <w:rFonts w:hint="eastAsia" w:ascii="Times New Roman" w:hAnsi="Times New Roman" w:eastAsia="仿宋_GB2312" w:cs="仿宋_GB2312"/>
                <w:kern w:val="0"/>
                <w:sz w:val="32"/>
                <w:szCs w:val="32"/>
                <w:highlight w:val="none"/>
                <w:u w:val="none"/>
                <w:lang w:bidi="ar-SA"/>
              </w:rPr>
              <w:t xml:space="preserve"> 中高职资源整合优化工程</w:t>
            </w:r>
          </w:p>
          <w:p w14:paraId="34318B8C">
            <w:pPr>
              <w:widowControl w:val="0"/>
              <w:overflowPunct w:val="0"/>
              <w:adjustRightInd w:val="0"/>
              <w:snapToGrid w:val="0"/>
              <w:spacing w:line="420" w:lineRule="exact"/>
              <w:ind w:firstLine="570" w:firstLineChars="200"/>
              <w:jc w:val="both"/>
              <w:rPr>
                <w:rFonts w:hint="eastAsia" w:ascii="Times New Roman" w:hAnsi="Times New Roman" w:eastAsia="仿宋_GB2312" w:cs="仿宋_GB2312"/>
                <w:kern w:val="0"/>
                <w:sz w:val="28"/>
                <w:szCs w:val="28"/>
                <w:highlight w:val="none"/>
                <w:u w:val="none"/>
                <w:lang w:bidi="ar-SA"/>
              </w:rPr>
            </w:pPr>
            <w:r>
              <w:rPr>
                <w:rFonts w:hint="eastAsia" w:ascii="Times New Roman" w:hAnsi="Times New Roman" w:eastAsia="仿宋_GB2312" w:cs="仿宋_GB2312"/>
                <w:kern w:val="0"/>
                <w:sz w:val="28"/>
                <w:szCs w:val="28"/>
                <w:highlight w:val="none"/>
                <w:u w:val="none"/>
                <w:lang w:val="en-US" w:eastAsia="zh-CN" w:bidi="ar-SA"/>
              </w:rPr>
              <w:t>1.</w:t>
            </w:r>
            <w:r>
              <w:rPr>
                <w:rFonts w:hint="eastAsia" w:ascii="Times New Roman" w:hAnsi="Times New Roman" w:eastAsia="仿宋_GB2312" w:cs="仿宋_GB2312"/>
                <w:kern w:val="0"/>
                <w:sz w:val="28"/>
                <w:szCs w:val="28"/>
                <w:highlight w:val="none"/>
                <w:u w:val="none"/>
                <w:lang w:bidi="ar-SA"/>
              </w:rPr>
              <w:t>支持办学空间紧张的高水平高职</w:t>
            </w:r>
            <w:r>
              <w:rPr>
                <w:rFonts w:hint="eastAsia" w:ascii="Times New Roman" w:hAnsi="Times New Roman" w:eastAsia="仿宋_GB2312" w:cs="仿宋_GB2312"/>
                <w:kern w:val="0"/>
                <w:sz w:val="28"/>
                <w:szCs w:val="28"/>
                <w:highlight w:val="none"/>
                <w:u w:val="none"/>
                <w:lang w:eastAsia="zh-CN" w:bidi="ar-SA"/>
              </w:rPr>
              <w:t>学校</w:t>
            </w:r>
            <w:r>
              <w:rPr>
                <w:rFonts w:hint="eastAsia" w:ascii="Times New Roman" w:hAnsi="Times New Roman" w:eastAsia="仿宋_GB2312" w:cs="仿宋_GB2312"/>
                <w:kern w:val="0"/>
                <w:sz w:val="28"/>
                <w:szCs w:val="28"/>
                <w:highlight w:val="none"/>
                <w:u w:val="none"/>
                <w:lang w:bidi="ar-SA"/>
              </w:rPr>
              <w:t>按照就近就便和集约高效原则，利用县域中职</w:t>
            </w:r>
            <w:r>
              <w:rPr>
                <w:rFonts w:hint="eastAsia" w:ascii="Times New Roman" w:hAnsi="Times New Roman" w:eastAsia="仿宋_GB2312" w:cs="仿宋_GB2312"/>
                <w:kern w:val="0"/>
                <w:sz w:val="28"/>
                <w:szCs w:val="28"/>
                <w:highlight w:val="none"/>
                <w:u w:val="none"/>
                <w:lang w:val="en-US" w:eastAsia="zh-CN" w:bidi="ar-SA"/>
              </w:rPr>
              <w:t>学校等</w:t>
            </w:r>
            <w:r>
              <w:rPr>
                <w:rFonts w:hint="eastAsia" w:ascii="Times New Roman" w:hAnsi="Times New Roman" w:eastAsia="仿宋_GB2312" w:cs="仿宋_GB2312"/>
                <w:kern w:val="0"/>
                <w:sz w:val="28"/>
                <w:szCs w:val="28"/>
                <w:highlight w:val="none"/>
                <w:u w:val="none"/>
                <w:lang w:bidi="ar-SA"/>
              </w:rPr>
              <w:t>资源拓展办学空间。</w:t>
            </w:r>
          </w:p>
          <w:p w14:paraId="2161BD42">
            <w:pPr>
              <w:widowControl w:val="0"/>
              <w:overflowPunct w:val="0"/>
              <w:adjustRightInd w:val="0"/>
              <w:snapToGrid w:val="0"/>
              <w:spacing w:line="420" w:lineRule="exact"/>
              <w:ind w:firstLine="570" w:firstLineChars="200"/>
              <w:jc w:val="both"/>
              <w:rPr>
                <w:rFonts w:hint="eastAsia" w:ascii="Times New Roman" w:hAnsi="Times New Roman" w:eastAsia="仿宋_GB2312" w:cs="仿宋_GB2312"/>
                <w:kern w:val="0"/>
                <w:sz w:val="28"/>
                <w:szCs w:val="28"/>
                <w:highlight w:val="none"/>
                <w:u w:val="none"/>
                <w:lang w:bidi="ar-SA"/>
              </w:rPr>
            </w:pPr>
            <w:r>
              <w:rPr>
                <w:rFonts w:hint="eastAsia" w:ascii="Times New Roman" w:hAnsi="Times New Roman" w:eastAsia="仿宋_GB2312" w:cs="仿宋_GB2312"/>
                <w:kern w:val="0"/>
                <w:sz w:val="28"/>
                <w:szCs w:val="28"/>
                <w:highlight w:val="none"/>
                <w:u w:val="none"/>
                <w:lang w:val="en-US" w:eastAsia="zh-CN" w:bidi="ar-SA"/>
              </w:rPr>
              <w:t>2.</w:t>
            </w:r>
            <w:r>
              <w:rPr>
                <w:rFonts w:hint="eastAsia" w:ascii="Times New Roman" w:hAnsi="Times New Roman" w:eastAsia="仿宋_GB2312" w:cs="仿宋_GB2312"/>
                <w:kern w:val="0"/>
                <w:sz w:val="28"/>
                <w:szCs w:val="28"/>
                <w:highlight w:val="none"/>
                <w:u w:val="none"/>
                <w:lang w:bidi="ar-SA"/>
              </w:rPr>
              <w:t>围绕县域主导产业和特色产业，建成50个左右县域产业学院。</w:t>
            </w:r>
          </w:p>
          <w:p w14:paraId="66C14750">
            <w:pPr>
              <w:widowControl w:val="0"/>
              <w:overflowPunct w:val="0"/>
              <w:adjustRightInd w:val="0"/>
              <w:snapToGrid w:val="0"/>
              <w:spacing w:line="420" w:lineRule="exact"/>
              <w:ind w:firstLine="570" w:firstLineChars="200"/>
              <w:jc w:val="both"/>
              <w:rPr>
                <w:rFonts w:ascii="Times New Roman" w:hAnsi="Times New Roman" w:eastAsia="仿宋_GB2312"/>
                <w:kern w:val="0"/>
                <w:sz w:val="32"/>
                <w:highlight w:val="none"/>
                <w:u w:val="none"/>
              </w:rPr>
            </w:pPr>
            <w:r>
              <w:rPr>
                <w:rFonts w:hint="eastAsia" w:ascii="Times New Roman" w:hAnsi="Times New Roman" w:eastAsia="仿宋_GB2312" w:cs="仿宋_GB2312"/>
                <w:kern w:val="0"/>
                <w:sz w:val="28"/>
                <w:szCs w:val="28"/>
                <w:highlight w:val="none"/>
                <w:u w:val="none"/>
                <w:lang w:val="en-US" w:eastAsia="zh-CN" w:bidi="ar-SA"/>
              </w:rPr>
              <w:t>3.</w:t>
            </w:r>
            <w:r>
              <w:rPr>
                <w:rFonts w:hint="eastAsia" w:ascii="Times New Roman" w:hAnsi="Times New Roman" w:eastAsia="仿宋_GB2312" w:cs="仿宋_GB2312"/>
                <w:kern w:val="0"/>
                <w:sz w:val="28"/>
                <w:szCs w:val="28"/>
                <w:highlight w:val="none"/>
                <w:u w:val="none"/>
                <w:lang w:eastAsia="zh-CN" w:bidi="ar-SA"/>
              </w:rPr>
              <w:t>统筹推进</w:t>
            </w:r>
            <w:r>
              <w:rPr>
                <w:rFonts w:hint="eastAsia" w:ascii="Times New Roman" w:hAnsi="Times New Roman" w:eastAsia="仿宋_GB2312" w:cs="仿宋_GB2312"/>
                <w:kern w:val="0"/>
                <w:sz w:val="28"/>
                <w:szCs w:val="28"/>
                <w:highlight w:val="none"/>
                <w:u w:val="none"/>
                <w:lang w:bidi="ar-SA"/>
              </w:rPr>
              <w:t>区域中高职一体化人才培养，扩大定制化人才培养规模。</w:t>
            </w:r>
          </w:p>
        </w:tc>
      </w:tr>
    </w:tbl>
    <w:p w14:paraId="733A0B27">
      <w:pPr>
        <w:keepNext w:val="0"/>
        <w:keepLines w:val="0"/>
        <w:pageBreakBefore w:val="0"/>
        <w:widowControl w:val="0"/>
        <w:shd w:val="clear" w:color="auto" w:fill="FFFFFF"/>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楷体_GB2312"/>
          <w:snapToGrid w:val="0"/>
          <w:kern w:val="0"/>
          <w:sz w:val="32"/>
          <w:szCs w:val="32"/>
          <w:highlight w:val="none"/>
          <w:u w:val="none"/>
        </w:rPr>
      </w:pPr>
      <w:r>
        <w:rPr>
          <w:rFonts w:ascii="Times New Roman" w:hAnsi="Times New Roman" w:eastAsia="楷体_GB2312"/>
          <w:snapToGrid w:val="0"/>
          <w:kern w:val="0"/>
          <w:sz w:val="32"/>
          <w:szCs w:val="32"/>
          <w:highlight w:val="none"/>
          <w:u w:val="none"/>
        </w:rPr>
        <w:t>（六）坚持共建共享，推动终身教育泛在可及</w:t>
      </w:r>
      <w:bookmarkEnd w:id="85"/>
      <w:bookmarkEnd w:id="86"/>
      <w:bookmarkEnd w:id="87"/>
    </w:p>
    <w:p w14:paraId="1E0551D4">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仿宋_GB2312"/>
          <w:snapToGrid w:val="0"/>
          <w:kern w:val="0"/>
          <w:sz w:val="32"/>
          <w:szCs w:val="32"/>
          <w:highlight w:val="none"/>
          <w:u w:val="none"/>
          <w:lang w:bidi="ar-SA"/>
        </w:rPr>
      </w:pPr>
      <w:r>
        <w:rPr>
          <w:rFonts w:ascii="Times New Roman" w:hAnsi="Times New Roman" w:eastAsia="仿宋_GB2312"/>
          <w:snapToGrid w:val="0"/>
          <w:kern w:val="0"/>
          <w:sz w:val="32"/>
          <w:szCs w:val="32"/>
          <w:highlight w:val="none"/>
          <w:u w:val="none"/>
          <w:lang w:bidi="ar-SA"/>
        </w:rPr>
        <w:t>1.强化终身学习机制建设。加快</w:t>
      </w:r>
      <w:r>
        <w:rPr>
          <w:rFonts w:ascii="Times New Roman" w:hAnsi="Times New Roman" w:eastAsia="仿宋_GB2312"/>
          <w:snapToGrid w:val="0"/>
          <w:kern w:val="0"/>
          <w:sz w:val="32"/>
          <w:szCs w:val="32"/>
          <w:highlight w:val="none"/>
          <w:u w:val="none"/>
        </w:rPr>
        <w:t>推动</w:t>
      </w:r>
      <w:r>
        <w:rPr>
          <w:rFonts w:ascii="Times New Roman" w:hAnsi="Times New Roman" w:eastAsia="仿宋_GB2312"/>
          <w:snapToGrid w:val="0"/>
          <w:kern w:val="0"/>
          <w:sz w:val="32"/>
          <w:szCs w:val="32"/>
          <w:highlight w:val="none"/>
          <w:u w:val="none"/>
          <w:lang w:bidi="ar-SA"/>
        </w:rPr>
        <w:t>各地</w:t>
      </w:r>
      <w:r>
        <w:rPr>
          <w:rFonts w:hint="eastAsia" w:ascii="Times New Roman" w:hAnsi="Times New Roman" w:eastAsia="仿宋_GB2312"/>
          <w:snapToGrid w:val="0"/>
          <w:kern w:val="0"/>
          <w:sz w:val="32"/>
          <w:szCs w:val="32"/>
          <w:highlight w:val="none"/>
          <w:u w:val="none"/>
          <w:lang w:eastAsia="zh-CN" w:bidi="ar-SA"/>
        </w:rPr>
        <w:t>建设</w:t>
      </w:r>
      <w:r>
        <w:rPr>
          <w:rFonts w:ascii="Times New Roman" w:hAnsi="Times New Roman" w:eastAsia="仿宋_GB2312"/>
          <w:snapToGrid w:val="0"/>
          <w:kern w:val="0"/>
          <w:sz w:val="32"/>
          <w:szCs w:val="32"/>
          <w:highlight w:val="none"/>
          <w:u w:val="none"/>
          <w:lang w:bidi="ar-SA"/>
        </w:rPr>
        <w:t>学习型城市</w:t>
      </w:r>
      <w:r>
        <w:rPr>
          <w:rFonts w:hint="eastAsia" w:ascii="Times New Roman" w:hAnsi="Times New Roman" w:eastAsia="仿宋_GB2312"/>
          <w:snapToGrid w:val="0"/>
          <w:kern w:val="0"/>
          <w:sz w:val="32"/>
          <w:szCs w:val="32"/>
          <w:highlight w:val="none"/>
          <w:u w:val="none"/>
          <w:lang w:eastAsia="zh-CN" w:bidi="ar-SA"/>
        </w:rPr>
        <w:t>、学习型乡村，</w:t>
      </w:r>
      <w:r>
        <w:rPr>
          <w:rFonts w:ascii="Times New Roman" w:hAnsi="Times New Roman" w:eastAsia="仿宋_GB2312"/>
          <w:snapToGrid w:val="0"/>
          <w:kern w:val="0"/>
          <w:sz w:val="32"/>
          <w:szCs w:val="32"/>
          <w:highlight w:val="none"/>
          <w:u w:val="none"/>
          <w:lang w:bidi="ar-SA"/>
        </w:rPr>
        <w:t>研制</w:t>
      </w:r>
      <w:r>
        <w:rPr>
          <w:rFonts w:hint="eastAsia" w:ascii="Times New Roman" w:hAnsi="Times New Roman" w:eastAsia="仿宋_GB2312"/>
          <w:snapToGrid w:val="0"/>
          <w:kern w:val="0"/>
          <w:sz w:val="32"/>
          <w:szCs w:val="32"/>
          <w:highlight w:val="none"/>
          <w:u w:val="none"/>
          <w:lang w:eastAsia="zh-CN" w:bidi="ar-SA"/>
        </w:rPr>
        <w:t>建设</w:t>
      </w:r>
      <w:r>
        <w:rPr>
          <w:rFonts w:ascii="Times New Roman" w:hAnsi="Times New Roman" w:eastAsia="仿宋_GB2312"/>
          <w:snapToGrid w:val="0"/>
          <w:kern w:val="0"/>
          <w:sz w:val="32"/>
          <w:szCs w:val="32"/>
          <w:highlight w:val="none"/>
          <w:u w:val="none"/>
          <w:lang w:bidi="ar-SA"/>
        </w:rPr>
        <w:t>工作指引。健全全民终身学习学分银行运行规则和制度，</w:t>
      </w:r>
      <w:r>
        <w:rPr>
          <w:rFonts w:hint="eastAsia" w:ascii="Times New Roman" w:hAnsi="Times New Roman" w:eastAsia="仿宋_GB2312"/>
          <w:snapToGrid w:val="0"/>
          <w:kern w:val="0"/>
          <w:sz w:val="32"/>
          <w:szCs w:val="32"/>
          <w:highlight w:val="none"/>
          <w:u w:val="none"/>
          <w:lang w:eastAsia="zh-CN" w:bidi="ar-SA"/>
        </w:rPr>
        <w:t>拓展</w:t>
      </w:r>
      <w:r>
        <w:rPr>
          <w:rFonts w:ascii="Times New Roman" w:hAnsi="Times New Roman" w:eastAsia="仿宋_GB2312"/>
          <w:snapToGrid w:val="0"/>
          <w:kern w:val="0"/>
          <w:sz w:val="32"/>
          <w:szCs w:val="32"/>
          <w:highlight w:val="none"/>
          <w:u w:val="none"/>
          <w:lang w:bidi="ar-SA"/>
        </w:rPr>
        <w:t>终身学习学分和微证书应用场景，探索学习资产价值实现通道。</w:t>
      </w:r>
      <w:r>
        <w:rPr>
          <w:rFonts w:hint="eastAsia" w:ascii="Times New Roman" w:hAnsi="Times New Roman" w:eastAsia="仿宋_GB2312"/>
          <w:kern w:val="0"/>
          <w:sz w:val="32"/>
          <w:szCs w:val="24"/>
          <w:highlight w:val="none"/>
          <w:u w:val="none"/>
          <w:lang w:eastAsia="zh-CN" w:bidi="ar-SA"/>
        </w:rPr>
        <w:t>加强职业院校、技工学校、普通高校融通衔接，</w:t>
      </w:r>
      <w:r>
        <w:rPr>
          <w:rFonts w:hint="eastAsia" w:ascii="Times New Roman" w:hAnsi="Times New Roman" w:eastAsia="仿宋_GB2312"/>
          <w:snapToGrid w:val="0"/>
          <w:kern w:val="0"/>
          <w:sz w:val="32"/>
          <w:szCs w:val="32"/>
          <w:highlight w:val="none"/>
          <w:u w:val="none"/>
          <w:lang w:eastAsia="zh-CN" w:bidi="ar-SA"/>
        </w:rPr>
        <w:t>探索学历证书、技能证书、职称证书等</w:t>
      </w:r>
      <w:r>
        <w:rPr>
          <w:rFonts w:ascii="Times New Roman" w:hAnsi="Times New Roman" w:eastAsia="仿宋_GB2312"/>
          <w:snapToGrid w:val="0"/>
          <w:kern w:val="0"/>
          <w:sz w:val="32"/>
          <w:szCs w:val="32"/>
          <w:highlight w:val="none"/>
          <w:u w:val="none"/>
          <w:lang w:bidi="ar-SA"/>
        </w:rPr>
        <w:t>跨教育类型学习成果认定与转换</w:t>
      </w:r>
      <w:r>
        <w:rPr>
          <w:rFonts w:hint="eastAsia" w:ascii="Times New Roman" w:hAnsi="Times New Roman" w:eastAsia="仿宋_GB2312"/>
          <w:snapToGrid w:val="0"/>
          <w:kern w:val="0"/>
          <w:sz w:val="32"/>
          <w:szCs w:val="32"/>
          <w:highlight w:val="none"/>
          <w:u w:val="none"/>
          <w:lang w:eastAsia="zh-CN" w:bidi="ar-SA"/>
        </w:rPr>
        <w:t>机制</w:t>
      </w:r>
      <w:r>
        <w:rPr>
          <w:rFonts w:ascii="Times New Roman" w:hAnsi="Times New Roman" w:eastAsia="仿宋_GB2312"/>
          <w:snapToGrid w:val="0"/>
          <w:kern w:val="0"/>
          <w:sz w:val="32"/>
          <w:szCs w:val="32"/>
          <w:highlight w:val="none"/>
          <w:u w:val="none"/>
          <w:lang w:bidi="ar-SA"/>
        </w:rPr>
        <w:t>。推行自学考试“随学随考”模式</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畅通</w:t>
      </w:r>
      <w:r>
        <w:rPr>
          <w:rFonts w:ascii="Times New Roman" w:hAnsi="Times New Roman" w:eastAsia="仿宋_GB2312"/>
          <w:snapToGrid w:val="0"/>
          <w:kern w:val="0"/>
          <w:sz w:val="32"/>
          <w:szCs w:val="32"/>
          <w:highlight w:val="none"/>
          <w:u w:val="none"/>
        </w:rPr>
        <w:t>社会力量参与终身学习服务机制。</w:t>
      </w:r>
      <w:r>
        <w:rPr>
          <w:rFonts w:ascii="Times New Roman" w:hAnsi="Times New Roman" w:eastAsia="仿宋_GB2312"/>
          <w:snapToGrid w:val="0"/>
          <w:kern w:val="0"/>
          <w:sz w:val="32"/>
          <w:szCs w:val="32"/>
          <w:highlight w:val="none"/>
          <w:u w:val="none"/>
          <w:lang w:bidi="ar-SA"/>
        </w:rPr>
        <w:t>到2030年，推动省内30个县级以上城市加入全国学习型城市网络，探索建设50个终身学习微证书。</w:t>
      </w:r>
    </w:p>
    <w:p w14:paraId="5A147C2C">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仿宋_GB2312"/>
          <w:snapToGrid w:val="0"/>
          <w:kern w:val="0"/>
          <w:sz w:val="32"/>
          <w:szCs w:val="32"/>
          <w:highlight w:val="none"/>
          <w:u w:val="none"/>
          <w:lang w:bidi="ar-SA"/>
        </w:rPr>
      </w:pPr>
      <w:r>
        <w:rPr>
          <w:rFonts w:ascii="Times New Roman" w:hAnsi="Times New Roman" w:eastAsia="仿宋_GB2312"/>
          <w:snapToGrid w:val="0"/>
          <w:kern w:val="0"/>
          <w:sz w:val="32"/>
          <w:szCs w:val="32"/>
          <w:highlight w:val="none"/>
          <w:u w:val="none"/>
          <w:lang w:bidi="ar-SA"/>
        </w:rPr>
        <w:t>2.完善终身教育办学体系。深化浙江开放大学体系改革，</w:t>
      </w:r>
      <w:r>
        <w:rPr>
          <w:rFonts w:hint="eastAsia" w:ascii="Times New Roman" w:hAnsi="Times New Roman" w:eastAsia="仿宋_GB2312"/>
          <w:snapToGrid w:val="0"/>
          <w:kern w:val="0"/>
          <w:sz w:val="32"/>
          <w:szCs w:val="32"/>
          <w:highlight w:val="none"/>
          <w:u w:val="none"/>
          <w:lang w:bidi="ar-SA"/>
        </w:rPr>
        <w:t>研究现代化县级开放学院（社区学院）建设标准</w:t>
      </w:r>
      <w:r>
        <w:rPr>
          <w:rFonts w:ascii="Times New Roman" w:hAnsi="Times New Roman" w:eastAsia="仿宋_GB2312"/>
          <w:snapToGrid w:val="0"/>
          <w:kern w:val="0"/>
          <w:sz w:val="32"/>
          <w:szCs w:val="32"/>
          <w:highlight w:val="none"/>
          <w:u w:val="none"/>
        </w:rPr>
        <w:t>。健全城乡一体的县域三级社区学习中心网络</w:t>
      </w:r>
      <w:r>
        <w:rPr>
          <w:rFonts w:hint="eastAsia" w:ascii="Times New Roman" w:hAnsi="Times New Roman" w:eastAsia="仿宋_GB2312"/>
          <w:snapToGrid w:val="0"/>
          <w:kern w:val="0"/>
          <w:sz w:val="32"/>
          <w:szCs w:val="32"/>
          <w:highlight w:val="none"/>
          <w:u w:val="none"/>
          <w:lang w:eastAsia="zh-CN"/>
        </w:rPr>
        <w:t>，推动</w:t>
      </w:r>
      <w:r>
        <w:rPr>
          <w:rFonts w:ascii="Times New Roman" w:hAnsi="Times New Roman" w:eastAsia="仿宋_GB2312"/>
          <w:snapToGrid w:val="0"/>
          <w:kern w:val="0"/>
          <w:sz w:val="32"/>
          <w:szCs w:val="32"/>
          <w:highlight w:val="none"/>
          <w:u w:val="none"/>
        </w:rPr>
        <w:t>镇街</w:t>
      </w:r>
      <w:r>
        <w:rPr>
          <w:rFonts w:hint="eastAsia" w:ascii="Times New Roman" w:hAnsi="Times New Roman" w:eastAsia="仿宋_GB2312"/>
          <w:snapToGrid w:val="0"/>
          <w:kern w:val="0"/>
          <w:sz w:val="32"/>
          <w:szCs w:val="32"/>
          <w:highlight w:val="none"/>
          <w:u w:val="none"/>
          <w:lang w:eastAsia="zh-CN"/>
        </w:rPr>
        <w:t>成人文化技术</w:t>
      </w:r>
      <w:r>
        <w:rPr>
          <w:rFonts w:ascii="Times New Roman" w:hAnsi="Times New Roman" w:eastAsia="仿宋_GB2312"/>
          <w:snapToGrid w:val="0"/>
          <w:kern w:val="0"/>
          <w:sz w:val="32"/>
          <w:szCs w:val="32"/>
          <w:highlight w:val="none"/>
          <w:u w:val="none"/>
        </w:rPr>
        <w:t>学校向现代化社区学校转型</w:t>
      </w:r>
      <w:r>
        <w:rPr>
          <w:rFonts w:hint="eastAsia" w:ascii="Times New Roman" w:hAnsi="Times New Roman" w:eastAsia="仿宋_GB2312"/>
          <w:snapToGrid w:val="0"/>
          <w:kern w:val="0"/>
          <w:sz w:val="32"/>
          <w:szCs w:val="32"/>
          <w:highlight w:val="none"/>
          <w:u w:val="none"/>
          <w:lang w:eastAsia="zh-CN"/>
        </w:rPr>
        <w:t>，推动镇街建设终身教育综合体，</w:t>
      </w:r>
      <w:r>
        <w:rPr>
          <w:rFonts w:ascii="Times New Roman" w:hAnsi="Times New Roman" w:eastAsia="仿宋_GB2312"/>
          <w:snapToGrid w:val="0"/>
          <w:kern w:val="0"/>
          <w:sz w:val="32"/>
          <w:szCs w:val="32"/>
          <w:highlight w:val="none"/>
          <w:u w:val="none"/>
          <w:lang w:bidi="ar-SA"/>
        </w:rPr>
        <w:t>大力提升村社学习点举办多门类、长学制社区教育班型的能力。</w:t>
      </w:r>
      <w:r>
        <w:rPr>
          <w:rFonts w:ascii="Times New Roman" w:hAnsi="Times New Roman" w:eastAsia="仿宋_GB2312"/>
          <w:snapToGrid w:val="0"/>
          <w:color w:val="000000"/>
          <w:kern w:val="0"/>
          <w:sz w:val="32"/>
          <w:szCs w:val="32"/>
          <w:highlight w:val="none"/>
          <w:u w:val="none"/>
          <w:lang w:bidi="ar-SA"/>
        </w:rPr>
        <w:t>实施社区教育阵地强基、课程强质行动。</w:t>
      </w:r>
      <w:r>
        <w:rPr>
          <w:rFonts w:ascii="Times New Roman" w:hAnsi="Times New Roman" w:eastAsia="仿宋_GB2312"/>
          <w:snapToGrid w:val="0"/>
          <w:kern w:val="0"/>
          <w:sz w:val="32"/>
          <w:szCs w:val="32"/>
          <w:highlight w:val="none"/>
          <w:u w:val="none"/>
          <w:lang w:bidi="ar-SA"/>
        </w:rPr>
        <w:t>逐步推动高校和职业</w:t>
      </w:r>
      <w:r>
        <w:rPr>
          <w:rFonts w:hint="eastAsia" w:ascii="Times New Roman" w:hAnsi="Times New Roman" w:eastAsia="仿宋_GB2312"/>
          <w:snapToGrid w:val="0"/>
          <w:kern w:val="0"/>
          <w:sz w:val="32"/>
          <w:szCs w:val="32"/>
          <w:highlight w:val="none"/>
          <w:u w:val="none"/>
          <w:lang w:eastAsia="zh-CN" w:bidi="ar-SA"/>
        </w:rPr>
        <w:t>学校</w:t>
      </w:r>
      <w:r>
        <w:rPr>
          <w:rFonts w:ascii="Times New Roman" w:hAnsi="Times New Roman" w:eastAsia="仿宋_GB2312"/>
          <w:snapToGrid w:val="0"/>
          <w:kern w:val="0"/>
          <w:sz w:val="32"/>
          <w:szCs w:val="32"/>
          <w:highlight w:val="none"/>
          <w:u w:val="none"/>
          <w:lang w:bidi="ar-SA"/>
        </w:rPr>
        <w:t>举办特色鲜明的社区学院和老年学校</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建优职业体验基地、科技实践基地。到2030年，高校、职业</w:t>
      </w:r>
      <w:r>
        <w:rPr>
          <w:rFonts w:hint="eastAsia" w:ascii="Times New Roman" w:hAnsi="Times New Roman" w:eastAsia="仿宋_GB2312"/>
          <w:snapToGrid w:val="0"/>
          <w:kern w:val="0"/>
          <w:sz w:val="32"/>
          <w:szCs w:val="32"/>
          <w:highlight w:val="none"/>
          <w:u w:val="none"/>
          <w:lang w:eastAsia="zh-CN" w:bidi="ar-SA"/>
        </w:rPr>
        <w:t>学校</w:t>
      </w:r>
      <w:r>
        <w:rPr>
          <w:rFonts w:ascii="Times New Roman" w:hAnsi="Times New Roman" w:eastAsia="仿宋_GB2312"/>
          <w:snapToGrid w:val="0"/>
          <w:kern w:val="0"/>
          <w:sz w:val="32"/>
          <w:szCs w:val="32"/>
          <w:highlight w:val="none"/>
          <w:u w:val="none"/>
          <w:lang w:bidi="ar-SA"/>
        </w:rPr>
        <w:t>职业体验基地、科技实践基地建成率达60%。</w:t>
      </w:r>
    </w:p>
    <w:p w14:paraId="1A6EC213">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仿宋_GB2312"/>
          <w:kern w:val="0"/>
          <w:sz w:val="32"/>
          <w:szCs w:val="32"/>
          <w:highlight w:val="none"/>
          <w:u w:val="none"/>
          <w:lang w:bidi="ar-SA"/>
        </w:rPr>
      </w:pPr>
      <w:r>
        <w:rPr>
          <w:rFonts w:ascii="Times New Roman" w:hAnsi="Times New Roman" w:eastAsia="仿宋_GB2312"/>
          <w:kern w:val="0"/>
          <w:sz w:val="32"/>
          <w:szCs w:val="32"/>
          <w:highlight w:val="none"/>
          <w:u w:val="none"/>
          <w:lang w:val="en-US" w:eastAsia="zh-CN" w:bidi="ar-SA"/>
        </w:rPr>
        <w:t>3</w:t>
      </w:r>
      <w:r>
        <w:rPr>
          <w:rFonts w:ascii="Times New Roman" w:hAnsi="Times New Roman" w:eastAsia="仿宋_GB2312"/>
          <w:kern w:val="0"/>
          <w:sz w:val="32"/>
          <w:szCs w:val="32"/>
          <w:highlight w:val="none"/>
          <w:u w:val="none"/>
          <w:lang w:bidi="ar-SA"/>
        </w:rPr>
        <w:t>.强化全民终身学习支撑能力。</w:t>
      </w:r>
      <w:r>
        <w:rPr>
          <w:rFonts w:hint="eastAsia" w:ascii="Times New Roman" w:hAnsi="Times New Roman" w:eastAsia="仿宋_GB2312"/>
          <w:kern w:val="0"/>
          <w:sz w:val="32"/>
          <w:szCs w:val="24"/>
          <w:highlight w:val="none"/>
          <w:u w:val="none"/>
          <w:lang w:bidi="ar-SA"/>
        </w:rPr>
        <w:t>实施</w:t>
      </w:r>
      <w:r>
        <w:rPr>
          <w:rFonts w:hint="eastAsia" w:ascii="Times New Roman" w:hAnsi="Times New Roman" w:eastAsia="仿宋_GB2312"/>
          <w:kern w:val="0"/>
          <w:sz w:val="32"/>
          <w:highlight w:val="none"/>
          <w:u w:val="none"/>
        </w:rPr>
        <w:t>高等学历继续教育</w:t>
      </w:r>
      <w:r>
        <w:rPr>
          <w:rFonts w:ascii="Times New Roman" w:hAnsi="Times New Roman" w:eastAsia="仿宋_GB2312"/>
          <w:kern w:val="0"/>
          <w:sz w:val="32"/>
          <w:highlight w:val="none"/>
          <w:u w:val="none"/>
        </w:rPr>
        <w:t>提质赋能行动</w:t>
      </w:r>
      <w:r>
        <w:rPr>
          <w:rFonts w:hint="eastAsia" w:ascii="Times New Roman" w:hAnsi="Times New Roman" w:eastAsia="仿宋_GB2312"/>
          <w:kern w:val="0"/>
          <w:sz w:val="32"/>
          <w:highlight w:val="none"/>
          <w:u w:val="none"/>
          <w:lang w:eastAsia="zh-CN"/>
        </w:rPr>
        <w:t>，</w:t>
      </w:r>
      <w:r>
        <w:rPr>
          <w:rFonts w:hint="eastAsia" w:ascii="Times New Roman" w:hAnsi="Times New Roman" w:eastAsia="仿宋_GB2312"/>
          <w:kern w:val="0"/>
          <w:sz w:val="32"/>
          <w:highlight w:val="none"/>
          <w:u w:val="none"/>
          <w:lang w:val="en-US" w:eastAsia="zh-CN"/>
        </w:rPr>
        <w:t>推动继续教育向服务劳动者技能提升转型，</w:t>
      </w:r>
      <w:r>
        <w:rPr>
          <w:rFonts w:hint="eastAsia" w:ascii="Times New Roman" w:hAnsi="Times New Roman" w:eastAsia="仿宋_GB2312"/>
          <w:kern w:val="0"/>
          <w:sz w:val="32"/>
          <w:szCs w:val="32"/>
          <w:highlight w:val="none"/>
          <w:u w:val="none"/>
          <w:lang w:eastAsia="zh-CN" w:bidi="ar-SA"/>
        </w:rPr>
        <w:t>构建贯穿劳动者学习工作终身、覆盖职业生涯全程的全生命周期职业技能培养体系</w:t>
      </w:r>
      <w:r>
        <w:rPr>
          <w:rFonts w:ascii="Times New Roman" w:hAnsi="Times New Roman" w:eastAsia="仿宋_GB2312"/>
          <w:kern w:val="0"/>
          <w:sz w:val="32"/>
          <w:szCs w:val="32"/>
          <w:highlight w:val="none"/>
          <w:u w:val="none"/>
          <w:lang w:bidi="ar-SA"/>
        </w:rPr>
        <w:t>。深化老年教育“领雁”教师培养和优质师资库建设，探索社区教育专职教师专业技术职务评聘。到2030年，培育老年教育“领雁”教师200名。</w:t>
      </w:r>
    </w:p>
    <w:p w14:paraId="2575B02C">
      <w:pPr>
        <w:pStyle w:val="3"/>
        <w:keepNext w:val="0"/>
        <w:keepLines w:val="0"/>
        <w:pageBreakBefore w:val="0"/>
        <w:widowControl w:val="0"/>
        <w:overflowPunct w:val="0"/>
        <w:bidi w:val="0"/>
        <w:spacing w:beforeLines="0" w:afterLines="0" w:line="578" w:lineRule="exact"/>
        <w:ind w:firstLine="650" w:firstLineChars="200"/>
        <w:rPr>
          <w:rFonts w:ascii="Times New Roman" w:hAnsi="Times New Roman"/>
        </w:rPr>
      </w:pPr>
    </w:p>
    <w:tbl>
      <w:tblPr>
        <w:tblStyle w:val="1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2EEE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1" w:hRule="atLeast"/>
        </w:trPr>
        <w:tc>
          <w:tcPr>
            <w:tcW w:w="9060" w:type="dxa"/>
            <w:tcBorders>
              <w:top w:val="single" w:color="auto" w:sz="4" w:space="0"/>
              <w:left w:val="single" w:color="auto" w:sz="4" w:space="0"/>
              <w:bottom w:val="single" w:color="auto" w:sz="4" w:space="0"/>
              <w:right w:val="single" w:color="auto" w:sz="4" w:space="0"/>
              <w:tl2br w:val="nil"/>
              <w:tr2bl w:val="nil"/>
            </w:tcBorders>
          </w:tcPr>
          <w:p w14:paraId="410758EC">
            <w:pPr>
              <w:overflowPunct w:val="0"/>
              <w:adjustRightInd w:val="0"/>
              <w:snapToGrid w:val="0"/>
              <w:spacing w:line="580" w:lineRule="exact"/>
              <w:jc w:val="center"/>
              <w:rPr>
                <w:rFonts w:ascii="Times New Roman" w:hAnsi="Times New Roman" w:eastAsia="仿宋_GB2312"/>
                <w:kern w:val="0"/>
                <w:sz w:val="32"/>
                <w:highlight w:val="none"/>
                <w:u w:val="none"/>
              </w:rPr>
            </w:pPr>
            <w:bookmarkStart w:id="88" w:name="_Toc31517"/>
            <w:bookmarkStart w:id="89" w:name="_Toc1584"/>
            <w:bookmarkStart w:id="90" w:name="_Toc891762679"/>
            <w:bookmarkStart w:id="91" w:name="_Toc12961"/>
            <w:bookmarkStart w:id="92" w:name="_Toc642"/>
            <w:bookmarkStart w:id="93" w:name="_Toc16951"/>
            <w:bookmarkStart w:id="94" w:name="_Toc9930"/>
            <w:bookmarkStart w:id="95" w:name="_Toc6035"/>
            <w:bookmarkStart w:id="96" w:name="_Toc26464"/>
            <w:bookmarkStart w:id="97" w:name="_Toc14801"/>
            <w:bookmarkStart w:id="98" w:name="_Toc9588"/>
            <w:bookmarkStart w:id="99" w:name="_Toc9066"/>
            <w:bookmarkStart w:id="100" w:name="_Toc31673"/>
            <w:r>
              <w:rPr>
                <w:rFonts w:ascii="Times New Roman" w:hAnsi="Times New Roman" w:eastAsia="仿宋_GB2312"/>
                <w:kern w:val="0"/>
                <w:sz w:val="32"/>
                <w:highlight w:val="none"/>
                <w:u w:val="none"/>
              </w:rPr>
              <w:t>专栏</w:t>
            </w:r>
            <w:r>
              <w:rPr>
                <w:rFonts w:hint="eastAsia" w:ascii="Times New Roman" w:hAnsi="Times New Roman" w:eastAsia="仿宋_GB2312"/>
                <w:kern w:val="0"/>
                <w:sz w:val="32"/>
                <w:highlight w:val="none"/>
                <w:u w:val="none"/>
                <w:lang w:val="en-US" w:eastAsia="zh-CN"/>
              </w:rPr>
              <w:t>10</w:t>
            </w:r>
            <w:r>
              <w:rPr>
                <w:rFonts w:ascii="Times New Roman" w:hAnsi="Times New Roman" w:eastAsia="仿宋_GB2312"/>
                <w:kern w:val="0"/>
                <w:sz w:val="32"/>
                <w:highlight w:val="none"/>
                <w:u w:val="none"/>
              </w:rPr>
              <w:t xml:space="preserve"> 高等继续教育提质赋能行动</w:t>
            </w:r>
          </w:p>
          <w:p w14:paraId="5C437E70">
            <w:pPr>
              <w:widowControl w:val="0"/>
              <w:overflowPunct w:val="0"/>
              <w:adjustRightInd w:val="0"/>
              <w:snapToGrid w:val="0"/>
              <w:spacing w:line="420" w:lineRule="exact"/>
              <w:ind w:firstLine="570" w:firstLineChars="200"/>
              <w:jc w:val="left"/>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bidi="ar-SA"/>
              </w:rPr>
              <w:t>1.支持浙江开放大学建设全省高校继续教育管理平台，到2030年，高校继续教育数字化管理服务省内高校覆盖率达100%。</w:t>
            </w:r>
          </w:p>
          <w:p w14:paraId="4CAFBE7B">
            <w:pPr>
              <w:widowControl w:val="0"/>
              <w:overflowPunct w:val="0"/>
              <w:adjustRightInd w:val="0"/>
              <w:snapToGrid w:val="0"/>
              <w:spacing w:line="420" w:lineRule="exact"/>
              <w:ind w:firstLine="570" w:firstLineChars="200"/>
              <w:jc w:val="left"/>
              <w:rPr>
                <w:rFonts w:ascii="Times New Roman" w:hAnsi="Times New Roman" w:eastAsia="仿宋_GB2312"/>
                <w:kern w:val="0"/>
                <w:sz w:val="32"/>
                <w:highlight w:val="none"/>
                <w:u w:val="none"/>
              </w:rPr>
            </w:pPr>
            <w:r>
              <w:rPr>
                <w:rFonts w:hint="eastAsia" w:ascii="Times New Roman" w:hAnsi="Times New Roman" w:eastAsia="仿宋_GB2312" w:cs="Times New Roman"/>
                <w:kern w:val="0"/>
                <w:sz w:val="28"/>
                <w:szCs w:val="28"/>
                <w:highlight w:val="none"/>
                <w:u w:val="none"/>
                <w:lang w:val="en-US" w:eastAsia="zh-CN" w:bidi="ar-SA"/>
              </w:rPr>
              <w:t>2</w:t>
            </w:r>
            <w:r>
              <w:rPr>
                <w:rFonts w:ascii="Times New Roman" w:hAnsi="Times New Roman" w:eastAsia="仿宋_GB2312" w:cs="Times New Roman"/>
                <w:kern w:val="0"/>
                <w:sz w:val="28"/>
                <w:szCs w:val="28"/>
                <w:highlight w:val="none"/>
                <w:u w:val="none"/>
                <w:lang w:bidi="ar-SA"/>
              </w:rPr>
              <w:t>.支持高校加大继续教育教材编写、课程开发、精品在线课程建设投入，到2030年</w:t>
            </w:r>
            <w:r>
              <w:rPr>
                <w:rFonts w:ascii="Times New Roman" w:hAnsi="Times New Roman" w:eastAsia="仿宋_GB2312" w:cs="Times New Roman"/>
                <w:kern w:val="0"/>
                <w:sz w:val="28"/>
                <w:szCs w:val="28"/>
                <w:highlight w:val="none"/>
                <w:u w:val="none"/>
                <w:lang w:eastAsia="zh-CN" w:bidi="ar-SA"/>
              </w:rPr>
              <w:t>，</w:t>
            </w:r>
            <w:r>
              <w:rPr>
                <w:rFonts w:ascii="Times New Roman" w:hAnsi="Times New Roman" w:eastAsia="仿宋_GB2312" w:cs="Times New Roman"/>
                <w:kern w:val="0"/>
                <w:sz w:val="28"/>
                <w:szCs w:val="28"/>
                <w:highlight w:val="none"/>
                <w:u w:val="none"/>
                <w:lang w:bidi="ar-SA"/>
              </w:rPr>
              <w:t>建设继续教育领域改革创新项目200个、省级继续教育精品在线开放课程100门。</w:t>
            </w:r>
          </w:p>
        </w:tc>
      </w:tr>
    </w:tbl>
    <w:p w14:paraId="1B723120">
      <w:pPr>
        <w:keepNext w:val="0"/>
        <w:keepLines w:val="0"/>
        <w:pageBreakBefore w:val="0"/>
        <w:widowControl w:val="0"/>
        <w:shd w:val="clear" w:color="auto" w:fill="FFFFFF"/>
        <w:kinsoku/>
        <w:wordWrap/>
        <w:overflowPunct w:val="0"/>
        <w:topLinePunct w:val="0"/>
        <w:autoSpaceDE/>
        <w:autoSpaceDN/>
        <w:bidi w:val="0"/>
        <w:adjustRightInd w:val="0"/>
        <w:snapToGrid w:val="0"/>
        <w:spacing w:beforeLines="0" w:afterLines="0" w:line="578" w:lineRule="exact"/>
        <w:ind w:firstLine="650" w:firstLineChars="200"/>
        <w:jc w:val="both"/>
        <w:textAlignment w:val="auto"/>
        <w:outlineLvl w:val="9"/>
        <w:rPr>
          <w:rFonts w:ascii="Times New Roman" w:hAnsi="Times New Roman" w:eastAsia="楷体_GB2312"/>
          <w:snapToGrid w:val="0"/>
          <w:kern w:val="0"/>
          <w:sz w:val="32"/>
          <w:szCs w:val="32"/>
          <w:highlight w:val="none"/>
          <w:u w:val="none"/>
        </w:rPr>
      </w:pPr>
      <w:r>
        <w:rPr>
          <w:rFonts w:ascii="Times New Roman" w:hAnsi="Times New Roman" w:eastAsia="楷体_GB2312"/>
          <w:snapToGrid w:val="0"/>
          <w:kern w:val="0"/>
          <w:sz w:val="32"/>
          <w:szCs w:val="32"/>
          <w:highlight w:val="none"/>
          <w:u w:val="none"/>
        </w:rPr>
        <w:t>（七）坚持数智赋能，加快构建教育新生态</w:t>
      </w:r>
      <w:bookmarkEnd w:id="88"/>
      <w:bookmarkEnd w:id="89"/>
      <w:bookmarkEnd w:id="90"/>
      <w:bookmarkEnd w:id="91"/>
      <w:bookmarkEnd w:id="92"/>
      <w:bookmarkEnd w:id="93"/>
      <w:bookmarkEnd w:id="94"/>
      <w:bookmarkEnd w:id="95"/>
      <w:bookmarkEnd w:id="96"/>
      <w:bookmarkEnd w:id="97"/>
      <w:bookmarkEnd w:id="98"/>
      <w:bookmarkEnd w:id="99"/>
      <w:bookmarkEnd w:id="100"/>
    </w:p>
    <w:p w14:paraId="7B9A4409">
      <w:pPr>
        <w:keepNext w:val="0"/>
        <w:keepLines w:val="0"/>
        <w:pageBreakBefore w:val="0"/>
        <w:widowControl w:val="0"/>
        <w:kinsoku/>
        <w:wordWrap/>
        <w:overflowPunct w:val="0"/>
        <w:topLinePunct w:val="0"/>
        <w:autoSpaceDE/>
        <w:autoSpaceDN/>
        <w:bidi w:val="0"/>
        <w:adjustRightInd w:val="0"/>
        <w:snapToGrid w:val="0"/>
        <w:spacing w:beforeLines="0" w:afterLines="0" w:line="578" w:lineRule="exact"/>
        <w:ind w:firstLine="650" w:firstLineChars="200"/>
        <w:jc w:val="both"/>
        <w:textAlignment w:val="auto"/>
        <w:rPr>
          <w:rFonts w:ascii="Times New Roman" w:hAnsi="Times New Roman" w:eastAsia="仿宋_GB2312"/>
          <w:snapToGrid w:val="0"/>
          <w:kern w:val="0"/>
          <w:sz w:val="32"/>
          <w:szCs w:val="32"/>
          <w:highlight w:val="none"/>
          <w:u w:val="none"/>
        </w:rPr>
      </w:pPr>
      <w:bookmarkStart w:id="101" w:name="_Toc10222"/>
      <w:bookmarkStart w:id="102" w:name="_Toc11893"/>
      <w:bookmarkStart w:id="103" w:name="_Toc21751"/>
      <w:bookmarkStart w:id="104" w:name="_Toc9168"/>
      <w:bookmarkStart w:id="105" w:name="_Toc18865"/>
      <w:r>
        <w:rPr>
          <w:rFonts w:ascii="Times New Roman" w:hAnsi="Times New Roman" w:eastAsia="楷体_GB2312"/>
          <w:snapToGrid w:val="0"/>
          <w:kern w:val="0"/>
          <w:sz w:val="32"/>
          <w:szCs w:val="32"/>
          <w:highlight w:val="none"/>
          <w:u w:val="none"/>
        </w:rPr>
        <w:t>1.</w:t>
      </w:r>
      <w:r>
        <w:rPr>
          <w:rFonts w:ascii="Times New Roman" w:hAnsi="Times New Roman" w:eastAsia="仿宋_GB2312"/>
          <w:snapToGrid w:val="0"/>
          <w:kern w:val="0"/>
          <w:sz w:val="32"/>
          <w:szCs w:val="32"/>
          <w:highlight w:val="none"/>
          <w:u w:val="none"/>
          <w:lang w:bidi="ar-SA"/>
        </w:rPr>
        <w:t>促进人工智能助力教育变革。</w:t>
      </w:r>
      <w:r>
        <w:rPr>
          <w:rFonts w:ascii="Times New Roman" w:hAnsi="Times New Roman" w:eastAsia="仿宋_GB2312"/>
          <w:snapToGrid w:val="0"/>
          <w:kern w:val="0"/>
          <w:sz w:val="32"/>
          <w:szCs w:val="32"/>
          <w:highlight w:val="none"/>
          <w:u w:val="none"/>
          <w:lang w:eastAsia="zh-CN" w:bidi="ar-SA"/>
        </w:rPr>
        <w:t>实施</w:t>
      </w:r>
      <w:r>
        <w:rPr>
          <w:rFonts w:ascii="Times New Roman" w:hAnsi="Times New Roman" w:eastAsia="仿宋_GB2312"/>
          <w:snapToGrid w:val="0"/>
          <w:kern w:val="0"/>
          <w:sz w:val="32"/>
          <w:szCs w:val="32"/>
          <w:highlight w:val="none"/>
          <w:u w:val="none"/>
          <w:lang w:bidi="ar-SA"/>
        </w:rPr>
        <w:t>“人工智能+教育”行动</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推</w:t>
      </w:r>
      <w:r>
        <w:rPr>
          <w:rFonts w:ascii="Times New Roman" w:hAnsi="Times New Roman" w:eastAsia="仿宋_GB2312"/>
          <w:snapToGrid w:val="0"/>
          <w:kern w:val="0"/>
          <w:sz w:val="32"/>
          <w:szCs w:val="32"/>
          <w:highlight w:val="none"/>
          <w:u w:val="none"/>
        </w:rPr>
        <w:t>进人工智能赋能教育行动试点，</w:t>
      </w:r>
      <w:r>
        <w:rPr>
          <w:rFonts w:ascii="Times New Roman" w:hAnsi="Times New Roman" w:eastAsia="仿宋_GB2312" w:cs="Times New Roman"/>
          <w:snapToGrid w:val="0"/>
          <w:kern w:val="0"/>
          <w:sz w:val="32"/>
          <w:szCs w:val="32"/>
          <w:highlight w:val="none"/>
          <w:u w:val="none"/>
          <w:lang w:bidi="ar-SA"/>
        </w:rPr>
        <w:t>探索数字赋能大规模因材施教、创新性教学有效途径。</w:t>
      </w:r>
      <w:r>
        <w:rPr>
          <w:rFonts w:ascii="Times New Roman" w:hAnsi="Times New Roman" w:eastAsia="仿宋_GB2312"/>
          <w:snapToGrid w:val="0"/>
          <w:kern w:val="0"/>
          <w:sz w:val="32"/>
          <w:szCs w:val="32"/>
          <w:highlight w:val="none"/>
          <w:u w:val="none"/>
        </w:rPr>
        <w:t>全面提升师生人工智能素养</w:t>
      </w:r>
      <w:r>
        <w:rPr>
          <w:rFonts w:hint="eastAsia" w:ascii="Times New Roman" w:hAnsi="Times New Roman" w:eastAsia="仿宋_GB2312"/>
          <w:snapToGrid w:val="0"/>
          <w:kern w:val="0"/>
          <w:sz w:val="32"/>
          <w:szCs w:val="32"/>
          <w:highlight w:val="none"/>
          <w:u w:val="none"/>
          <w:lang w:eastAsia="zh-CN"/>
        </w:rPr>
        <w:t>和能力</w:t>
      </w:r>
      <w:r>
        <w:rPr>
          <w:rFonts w:ascii="Times New Roman" w:hAnsi="Times New Roman" w:eastAsia="仿宋_GB2312"/>
          <w:snapToGrid w:val="0"/>
          <w:kern w:val="0"/>
          <w:sz w:val="32"/>
          <w:szCs w:val="32"/>
          <w:highlight w:val="none"/>
          <w:u w:val="none"/>
        </w:rPr>
        <w:t>，推进大中小学开展人工智能通识教育</w:t>
      </w:r>
      <w:r>
        <w:rPr>
          <w:rFonts w:hint="eastAsia" w:ascii="Times New Roman" w:hAnsi="Times New Roman" w:eastAsia="仿宋_GB2312"/>
          <w:snapToGrid w:val="0"/>
          <w:kern w:val="0"/>
          <w:sz w:val="32"/>
          <w:szCs w:val="32"/>
          <w:highlight w:val="none"/>
          <w:u w:val="none"/>
          <w:lang w:eastAsia="zh-CN"/>
        </w:rPr>
        <w:t>，适切</w:t>
      </w:r>
      <w:r>
        <w:rPr>
          <w:rFonts w:ascii="Times New Roman" w:hAnsi="Times New Roman" w:eastAsia="仿宋_GB2312"/>
          <w:snapToGrid w:val="0"/>
          <w:kern w:val="0"/>
          <w:sz w:val="32"/>
          <w:szCs w:val="32"/>
          <w:highlight w:val="none"/>
          <w:u w:val="none"/>
        </w:rPr>
        <w:t>应用智能助教和智能学伴。深化省人工智能学院建设，推进人工智能学科建设，</w:t>
      </w:r>
      <w:r>
        <w:rPr>
          <w:rFonts w:hint="eastAsia" w:ascii="Times New Roman" w:hAnsi="Times New Roman" w:eastAsia="仿宋_GB2312"/>
          <w:snapToGrid w:val="0"/>
          <w:spacing w:val="0"/>
          <w:kern w:val="0"/>
          <w:sz w:val="32"/>
          <w:szCs w:val="32"/>
          <w:highlight w:val="none"/>
          <w:u w:val="none"/>
          <w:lang w:eastAsia="zh-CN" w:bidi="ar-SA"/>
        </w:rPr>
        <w:t>开展</w:t>
      </w:r>
      <w:r>
        <w:rPr>
          <w:rFonts w:ascii="Times New Roman" w:hAnsi="Times New Roman" w:eastAsia="仿宋_GB2312"/>
          <w:snapToGrid w:val="0"/>
          <w:spacing w:val="0"/>
          <w:kern w:val="0"/>
          <w:sz w:val="32"/>
          <w:szCs w:val="32"/>
          <w:highlight w:val="none"/>
          <w:u w:val="none"/>
          <w:lang w:bidi="ar-SA"/>
        </w:rPr>
        <w:t>“人工智能+X”复合型卓越人才培养</w:t>
      </w:r>
      <w:r>
        <w:rPr>
          <w:rFonts w:ascii="Times New Roman" w:hAnsi="Times New Roman" w:eastAsia="仿宋_GB2312"/>
          <w:snapToGrid w:val="0"/>
          <w:spacing w:val="0"/>
          <w:kern w:val="0"/>
          <w:sz w:val="32"/>
          <w:szCs w:val="32"/>
          <w:highlight w:val="none"/>
          <w:u w:val="none"/>
        </w:rPr>
        <w:t>。</w:t>
      </w:r>
    </w:p>
    <w:p w14:paraId="5CE7AB5A">
      <w:pPr>
        <w:keepNext w:val="0"/>
        <w:keepLines w:val="0"/>
        <w:pageBreakBefore w:val="0"/>
        <w:widowControl w:val="0"/>
        <w:kinsoku/>
        <w:wordWrap/>
        <w:overflowPunct w:val="0"/>
        <w:topLinePunct w:val="0"/>
        <w:autoSpaceDE/>
        <w:autoSpaceDN/>
        <w:bidi w:val="0"/>
        <w:adjustRightInd w:val="0"/>
        <w:snapToGrid w:val="0"/>
        <w:spacing w:beforeLines="0" w:afterLines="0" w:line="578" w:lineRule="exact"/>
        <w:ind w:firstLine="650" w:firstLineChars="200"/>
        <w:jc w:val="both"/>
        <w:textAlignment w:val="auto"/>
        <w:rPr>
          <w:rFonts w:ascii="Times New Roman" w:hAnsi="Times New Roman" w:eastAsia="楷体_GB2312"/>
          <w:snapToGrid w:val="0"/>
          <w:spacing w:val="0"/>
          <w:kern w:val="0"/>
          <w:sz w:val="32"/>
          <w:szCs w:val="32"/>
          <w:highlight w:val="none"/>
          <w:u w:val="none"/>
        </w:rPr>
      </w:pPr>
      <w:r>
        <w:rPr>
          <w:rFonts w:ascii="Times New Roman" w:hAnsi="Times New Roman" w:eastAsia="楷体_GB2312"/>
          <w:snapToGrid w:val="0"/>
          <w:kern w:val="0"/>
          <w:sz w:val="32"/>
          <w:szCs w:val="32"/>
          <w:highlight w:val="none"/>
          <w:u w:val="none"/>
        </w:rPr>
        <w:t>2.</w:t>
      </w:r>
      <w:r>
        <w:rPr>
          <w:rFonts w:ascii="Times New Roman" w:hAnsi="Times New Roman" w:eastAsia="仿宋_GB2312"/>
          <w:snapToGrid w:val="0"/>
          <w:kern w:val="0"/>
          <w:sz w:val="32"/>
          <w:szCs w:val="32"/>
          <w:highlight w:val="none"/>
          <w:u w:val="none"/>
          <w:lang w:bidi="ar-SA"/>
        </w:rPr>
        <w:t>提升数字教育公共服务水平。深化国家智慧教育平台应用试点，完善“学在浙江”智慧教育公共服务平台体系，打造之江汇智能版。实施在线教学服务提质行动，创新数字教育资源供给方式，建强数字资源中心，实现“之江微校”数字学习空间普及应用。推动高校、科</w:t>
      </w:r>
      <w:r>
        <w:rPr>
          <w:rFonts w:ascii="Times New Roman" w:hAnsi="Times New Roman" w:eastAsia="仿宋_GB2312"/>
          <w:snapToGrid w:val="0"/>
          <w:spacing w:val="0"/>
          <w:kern w:val="0"/>
          <w:sz w:val="32"/>
          <w:szCs w:val="32"/>
          <w:highlight w:val="none"/>
          <w:u w:val="none"/>
          <w:lang w:bidi="ar-SA"/>
        </w:rPr>
        <w:t>研院所和企业人工智能实验室等场馆向中小学开放共享。鼓励</w:t>
      </w:r>
      <w:r>
        <w:rPr>
          <w:rFonts w:hint="eastAsia" w:ascii="Times New Roman" w:hAnsi="Times New Roman" w:eastAsia="仿宋_GB2312"/>
          <w:snapToGrid w:val="0"/>
          <w:spacing w:val="0"/>
          <w:kern w:val="0"/>
          <w:sz w:val="32"/>
          <w:szCs w:val="32"/>
          <w:highlight w:val="none"/>
          <w:u w:val="none"/>
          <w:lang w:eastAsia="zh-CN" w:bidi="ar-SA"/>
        </w:rPr>
        <w:t>各地各校</w:t>
      </w:r>
      <w:r>
        <w:rPr>
          <w:rFonts w:ascii="Times New Roman" w:hAnsi="Times New Roman" w:eastAsia="仿宋_GB2312"/>
          <w:snapToGrid w:val="0"/>
          <w:spacing w:val="0"/>
          <w:kern w:val="0"/>
          <w:sz w:val="32"/>
          <w:szCs w:val="32"/>
          <w:highlight w:val="none"/>
          <w:u w:val="none"/>
          <w:lang w:bidi="ar-SA"/>
        </w:rPr>
        <w:t>探索</w:t>
      </w:r>
      <w:r>
        <w:rPr>
          <w:rFonts w:hint="eastAsia" w:ascii="Times New Roman" w:hAnsi="Times New Roman" w:eastAsia="仿宋_GB2312"/>
          <w:snapToGrid w:val="0"/>
          <w:spacing w:val="0"/>
          <w:kern w:val="0"/>
          <w:sz w:val="32"/>
          <w:szCs w:val="32"/>
          <w:highlight w:val="none"/>
          <w:u w:val="none"/>
          <w:lang w:val="en-US" w:eastAsia="zh-CN" w:bidi="ar-SA"/>
        </w:rPr>
        <w:t>培育未来教师、</w:t>
      </w:r>
      <w:r>
        <w:rPr>
          <w:rFonts w:ascii="Times New Roman" w:hAnsi="Times New Roman" w:eastAsia="仿宋_GB2312"/>
          <w:snapToGrid w:val="0"/>
          <w:spacing w:val="0"/>
          <w:kern w:val="0"/>
          <w:sz w:val="32"/>
          <w:szCs w:val="32"/>
          <w:highlight w:val="none"/>
          <w:u w:val="none"/>
          <w:lang w:bidi="ar-SA"/>
        </w:rPr>
        <w:t>未来课堂、未来学校</w:t>
      </w:r>
      <w:r>
        <w:rPr>
          <w:rFonts w:hint="eastAsia" w:ascii="Times New Roman" w:hAnsi="Times New Roman" w:eastAsia="仿宋_GB2312"/>
          <w:snapToGrid w:val="0"/>
          <w:spacing w:val="0"/>
          <w:kern w:val="0"/>
          <w:sz w:val="32"/>
          <w:szCs w:val="32"/>
          <w:highlight w:val="none"/>
          <w:u w:val="none"/>
          <w:lang w:eastAsia="zh-CN" w:bidi="ar-SA"/>
        </w:rPr>
        <w:t>、</w:t>
      </w:r>
      <w:r>
        <w:rPr>
          <w:rFonts w:ascii="Times New Roman" w:hAnsi="Times New Roman" w:eastAsia="仿宋_GB2312"/>
          <w:snapToGrid w:val="0"/>
          <w:spacing w:val="0"/>
          <w:kern w:val="0"/>
          <w:sz w:val="32"/>
          <w:szCs w:val="32"/>
          <w:highlight w:val="none"/>
          <w:u w:val="none"/>
          <w:lang w:bidi="ar-SA"/>
        </w:rPr>
        <w:t>未来学习中心</w:t>
      </w:r>
      <w:r>
        <w:rPr>
          <w:rFonts w:hint="eastAsia" w:ascii="Times New Roman" w:hAnsi="Times New Roman" w:eastAsia="仿宋_GB2312"/>
          <w:snapToGrid w:val="0"/>
          <w:spacing w:val="0"/>
          <w:kern w:val="0"/>
          <w:sz w:val="32"/>
          <w:szCs w:val="32"/>
          <w:highlight w:val="none"/>
          <w:u w:val="none"/>
          <w:lang w:eastAsia="zh-CN" w:bidi="ar-SA"/>
        </w:rPr>
        <w:t>。</w:t>
      </w:r>
      <w:r>
        <w:rPr>
          <w:rFonts w:ascii="Times New Roman" w:hAnsi="Times New Roman" w:eastAsia="仿宋_GB2312"/>
          <w:snapToGrid w:val="0"/>
          <w:spacing w:val="0"/>
          <w:kern w:val="0"/>
          <w:sz w:val="32"/>
          <w:szCs w:val="32"/>
          <w:highlight w:val="none"/>
          <w:u w:val="none"/>
          <w:lang w:bidi="ar-SA"/>
        </w:rPr>
        <w:t>迭代升级“浙学通”全民终身学习公共服务平台。</w:t>
      </w:r>
    </w:p>
    <w:p w14:paraId="00F34216">
      <w:pPr>
        <w:keepNext w:val="0"/>
        <w:keepLines w:val="0"/>
        <w:pageBreakBefore w:val="0"/>
        <w:widowControl w:val="0"/>
        <w:kinsoku/>
        <w:wordWrap/>
        <w:overflowPunct w:val="0"/>
        <w:topLinePunct w:val="0"/>
        <w:autoSpaceDE/>
        <w:autoSpaceDN/>
        <w:bidi w:val="0"/>
        <w:adjustRightInd w:val="0"/>
        <w:snapToGrid w:val="0"/>
        <w:spacing w:beforeLines="0" w:afterLines="0" w:line="578" w:lineRule="exact"/>
        <w:ind w:firstLine="650" w:firstLineChars="200"/>
        <w:jc w:val="both"/>
        <w:textAlignment w:val="auto"/>
        <w:rPr>
          <w:rFonts w:ascii="Times New Roman" w:hAnsi="Times New Roman" w:eastAsia="仿宋_GB2312"/>
          <w:snapToGrid w:val="0"/>
          <w:kern w:val="0"/>
          <w:sz w:val="32"/>
          <w:szCs w:val="32"/>
          <w:highlight w:val="none"/>
          <w:u w:val="none"/>
          <w:lang w:bidi="ar-SA"/>
        </w:rPr>
      </w:pPr>
      <w:r>
        <w:rPr>
          <w:rFonts w:ascii="Times New Roman" w:hAnsi="Times New Roman" w:eastAsia="楷体_GB2312"/>
          <w:snapToGrid w:val="0"/>
          <w:kern w:val="0"/>
          <w:sz w:val="32"/>
          <w:szCs w:val="32"/>
          <w:highlight w:val="none"/>
          <w:u w:val="none"/>
        </w:rPr>
        <w:t>3.</w:t>
      </w:r>
      <w:r>
        <w:rPr>
          <w:rFonts w:ascii="Times New Roman" w:hAnsi="Times New Roman" w:eastAsia="仿宋_GB2312"/>
          <w:snapToGrid w:val="0"/>
          <w:kern w:val="0"/>
          <w:sz w:val="32"/>
          <w:szCs w:val="32"/>
          <w:highlight w:val="none"/>
          <w:u w:val="none"/>
          <w:lang w:bidi="ar-SA"/>
        </w:rPr>
        <w:t>构建数据驱动教育整体智治格局。建</w:t>
      </w:r>
      <w:r>
        <w:rPr>
          <w:rFonts w:hint="eastAsia" w:ascii="Times New Roman" w:hAnsi="Times New Roman" w:eastAsia="仿宋_GB2312"/>
          <w:snapToGrid w:val="0"/>
          <w:kern w:val="0"/>
          <w:sz w:val="32"/>
          <w:szCs w:val="32"/>
          <w:highlight w:val="none"/>
          <w:u w:val="none"/>
          <w:lang w:eastAsia="zh-CN" w:bidi="ar-SA"/>
        </w:rPr>
        <w:t>设</w:t>
      </w:r>
      <w:r>
        <w:rPr>
          <w:rFonts w:ascii="Times New Roman" w:hAnsi="Times New Roman" w:eastAsia="仿宋_GB2312"/>
          <w:snapToGrid w:val="0"/>
          <w:kern w:val="0"/>
          <w:sz w:val="32"/>
          <w:szCs w:val="32"/>
          <w:highlight w:val="none"/>
          <w:u w:val="none"/>
          <w:lang w:bidi="ar-SA"/>
        </w:rPr>
        <w:t>省教育大数据中心，健全数据和接口标准，推动教育数据集成共享，</w:t>
      </w:r>
      <w:r>
        <w:rPr>
          <w:rFonts w:ascii="Times New Roman" w:hAnsi="Times New Roman" w:eastAsia="仿宋_GB2312"/>
          <w:snapToGrid w:val="0"/>
          <w:kern w:val="0"/>
          <w:sz w:val="32"/>
          <w:szCs w:val="32"/>
          <w:highlight w:val="none"/>
          <w:u w:val="none"/>
          <w:shd w:val="clear" w:color="auto" w:fill="FFFFFF"/>
          <w:lang w:bidi="ar-SA"/>
        </w:rPr>
        <w:t>在重点场景中推进数据授权运营实践</w:t>
      </w:r>
      <w:r>
        <w:rPr>
          <w:rFonts w:ascii="Times New Roman" w:hAnsi="Times New Roman" w:eastAsia="仿宋_GB2312"/>
          <w:snapToGrid w:val="0"/>
          <w:kern w:val="0"/>
          <w:sz w:val="32"/>
          <w:szCs w:val="32"/>
          <w:highlight w:val="none"/>
          <w:u w:val="none"/>
          <w:lang w:bidi="ar-SA"/>
        </w:rPr>
        <w:t>。扩大教育公共服务“一网通办”范围，支撑“教育</w:t>
      </w:r>
      <w:r>
        <w:rPr>
          <w:rFonts w:hint="eastAsia" w:ascii="Times New Roman" w:hAnsi="Times New Roman" w:eastAsia="仿宋_GB2312"/>
          <w:snapToGrid w:val="0"/>
          <w:kern w:val="0"/>
          <w:sz w:val="32"/>
          <w:szCs w:val="32"/>
          <w:highlight w:val="none"/>
          <w:u w:val="none"/>
          <w:lang w:val="en-US" w:eastAsia="zh-CN" w:bidi="ar-SA"/>
        </w:rPr>
        <w:t>入学</w:t>
      </w:r>
      <w:r>
        <w:rPr>
          <w:rFonts w:ascii="Times New Roman" w:hAnsi="Times New Roman" w:eastAsia="仿宋_GB2312"/>
          <w:snapToGrid w:val="0"/>
          <w:kern w:val="0"/>
          <w:sz w:val="32"/>
          <w:szCs w:val="32"/>
          <w:highlight w:val="none"/>
          <w:u w:val="none"/>
          <w:lang w:bidi="ar-SA"/>
        </w:rPr>
        <w:t>一件事”高效办理。深化数据在教育治理中的应用，强化态势感知、风险预警与联动响应能力。</w:t>
      </w:r>
      <w:r>
        <w:rPr>
          <w:rFonts w:ascii="Times New Roman" w:hAnsi="Times New Roman" w:eastAsia="仿宋_GB2312"/>
          <w:snapToGrid w:val="0"/>
          <w:kern w:val="0"/>
          <w:sz w:val="32"/>
          <w:szCs w:val="32"/>
          <w:highlight w:val="none"/>
          <w:u w:val="none"/>
          <w:lang w:eastAsia="zh-CN" w:bidi="ar-SA"/>
        </w:rPr>
        <w:t>推动高校领域公权力大数据监督。</w:t>
      </w:r>
      <w:r>
        <w:rPr>
          <w:rFonts w:hint="eastAsia" w:ascii="Times New Roman" w:hAnsi="Times New Roman" w:eastAsia="仿宋_GB2312"/>
          <w:snapToGrid w:val="0"/>
          <w:kern w:val="0"/>
          <w:sz w:val="32"/>
          <w:szCs w:val="32"/>
          <w:highlight w:val="none"/>
          <w:u w:val="none"/>
          <w:lang w:bidi="ar-SA"/>
        </w:rPr>
        <w:t>严格面向未成年人的算法推荐管控，防范数字安全与伦理风险。</w:t>
      </w:r>
    </w:p>
    <w:tbl>
      <w:tblPr>
        <w:tblStyle w:val="17"/>
        <w:tblW w:w="8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0"/>
      </w:tblGrid>
      <w:tr w14:paraId="557C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4" w:hRule="atLeast"/>
          <w:jc w:val="center"/>
        </w:trPr>
        <w:tc>
          <w:tcPr>
            <w:tcW w:w="8620" w:type="dxa"/>
            <w:tcBorders>
              <w:top w:val="single" w:color="auto" w:sz="4" w:space="0"/>
              <w:left w:val="single" w:color="auto" w:sz="4" w:space="0"/>
              <w:bottom w:val="single" w:color="auto" w:sz="4" w:space="0"/>
              <w:right w:val="single" w:color="auto" w:sz="4" w:space="0"/>
              <w:tl2br w:val="nil"/>
              <w:tr2bl w:val="nil"/>
            </w:tcBorders>
            <w:vAlign w:val="center"/>
          </w:tcPr>
          <w:p w14:paraId="3D9FFD45">
            <w:pPr>
              <w:widowControl w:val="0"/>
              <w:overflowPunct w:val="0"/>
              <w:adjustRightInd w:val="0"/>
              <w:snapToGrid w:val="0"/>
              <w:spacing w:line="400" w:lineRule="exact"/>
              <w:ind w:firstLine="0"/>
              <w:jc w:val="center"/>
              <w:rPr>
                <w:rFonts w:ascii="Times New Roman" w:hAnsi="Times New Roman" w:eastAsia="仿宋_GB2312"/>
                <w:kern w:val="0"/>
                <w:sz w:val="32"/>
                <w:szCs w:val="24"/>
                <w:highlight w:val="none"/>
                <w:u w:val="none"/>
                <w:lang w:bidi="ar-SA"/>
              </w:rPr>
            </w:pPr>
            <w:r>
              <w:rPr>
                <w:rFonts w:ascii="Times New Roman" w:hAnsi="Times New Roman" w:eastAsia="仿宋_GB2312"/>
                <w:kern w:val="0"/>
                <w:sz w:val="32"/>
                <w:szCs w:val="24"/>
                <w:highlight w:val="none"/>
                <w:u w:val="none"/>
                <w:lang w:bidi="ar-SA"/>
              </w:rPr>
              <w:t>专栏1</w:t>
            </w:r>
            <w:r>
              <w:rPr>
                <w:rFonts w:hint="eastAsia" w:ascii="Times New Roman" w:hAnsi="Times New Roman" w:eastAsia="仿宋_GB2312"/>
                <w:kern w:val="0"/>
                <w:sz w:val="32"/>
                <w:szCs w:val="24"/>
                <w:highlight w:val="none"/>
                <w:u w:val="none"/>
                <w:lang w:val="en-US" w:eastAsia="zh-CN" w:bidi="ar-SA"/>
              </w:rPr>
              <w:t xml:space="preserve">1 </w:t>
            </w:r>
            <w:r>
              <w:rPr>
                <w:rFonts w:ascii="Times New Roman" w:hAnsi="Times New Roman" w:eastAsia="仿宋_GB2312"/>
                <w:kern w:val="0"/>
                <w:sz w:val="32"/>
                <w:szCs w:val="24"/>
                <w:highlight w:val="none"/>
                <w:u w:val="none"/>
                <w:lang w:bidi="ar-SA"/>
              </w:rPr>
              <w:t xml:space="preserve"> “人工智能+教育”行动</w:t>
            </w:r>
          </w:p>
          <w:p w14:paraId="3799C685">
            <w:pPr>
              <w:overflowPunct w:val="0"/>
              <w:adjustRightInd w:val="0"/>
              <w:snapToGrid w:val="0"/>
              <w:spacing w:line="400" w:lineRule="exact"/>
              <w:ind w:firstLine="570" w:firstLineChars="200"/>
              <w:jc w:val="both"/>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bidi="ar-SA"/>
              </w:rPr>
              <w:t>1.健全全省教育系统算力共享机制，鼓励学校迭代升级数字综合平台，实现人工智能教育基础设施基本覆盖。</w:t>
            </w:r>
          </w:p>
          <w:p w14:paraId="01D7A877">
            <w:pPr>
              <w:overflowPunct w:val="0"/>
              <w:adjustRightInd w:val="0"/>
              <w:snapToGrid w:val="0"/>
              <w:spacing w:line="400" w:lineRule="exact"/>
              <w:ind w:firstLine="570" w:firstLineChars="200"/>
              <w:jc w:val="both"/>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bidi="ar-SA"/>
              </w:rPr>
              <w:t>2.聚焦人工智能在教育教学全过程的应用，深化人工智能助力教育教学改革试点建设。</w:t>
            </w:r>
          </w:p>
          <w:p w14:paraId="0C8E7260">
            <w:pPr>
              <w:overflowPunct w:val="0"/>
              <w:adjustRightInd w:val="0"/>
              <w:snapToGrid w:val="0"/>
              <w:spacing w:line="400" w:lineRule="exact"/>
              <w:ind w:firstLine="570" w:firstLineChars="200"/>
              <w:jc w:val="both"/>
              <w:rPr>
                <w:rFonts w:ascii="Times New Roman" w:hAnsi="Times New Roman" w:eastAsia="仿宋_GB2312"/>
                <w:kern w:val="0"/>
                <w:sz w:val="32"/>
                <w:szCs w:val="32"/>
                <w:highlight w:val="none"/>
                <w:u w:val="none"/>
                <w:lang w:bidi="ar-SA"/>
              </w:rPr>
            </w:pPr>
            <w:r>
              <w:rPr>
                <w:rFonts w:ascii="Times New Roman" w:hAnsi="Times New Roman" w:eastAsia="仿宋_GB2312" w:cs="Times New Roman"/>
                <w:kern w:val="0"/>
                <w:sz w:val="28"/>
                <w:szCs w:val="28"/>
                <w:highlight w:val="none"/>
                <w:u w:val="none"/>
                <w:lang w:bidi="ar-SA"/>
              </w:rPr>
              <w:t>3.深化“浙里教研”和“浙江省中小学信息科技与人工智能学习平台”。加强高校人工智能通识课程建设，打造200门左右省级一流人工智能课程。</w:t>
            </w:r>
          </w:p>
        </w:tc>
      </w:tr>
      <w:bookmarkEnd w:id="101"/>
      <w:bookmarkEnd w:id="102"/>
      <w:bookmarkEnd w:id="103"/>
      <w:bookmarkEnd w:id="104"/>
      <w:bookmarkEnd w:id="105"/>
    </w:tbl>
    <w:p w14:paraId="0DE63C35">
      <w:pPr>
        <w:keepNext w:val="0"/>
        <w:keepLines w:val="0"/>
        <w:pageBreakBefore w:val="0"/>
        <w:widowControl w:val="0"/>
        <w:shd w:val="clear" w:color="auto" w:fill="FFFFFF"/>
        <w:kinsoku/>
        <w:wordWrap/>
        <w:overflowPunct w:val="0"/>
        <w:topLinePunct w:val="0"/>
        <w:autoSpaceDE/>
        <w:autoSpaceDN/>
        <w:bidi w:val="0"/>
        <w:adjustRightInd w:val="0"/>
        <w:snapToGrid w:val="0"/>
        <w:spacing w:beforeLines="0" w:afterLines="0" w:line="578" w:lineRule="exact"/>
        <w:ind w:firstLine="650" w:firstLineChars="200"/>
        <w:textAlignment w:val="auto"/>
        <w:outlineLvl w:val="9"/>
        <w:rPr>
          <w:rFonts w:ascii="Times New Roman" w:hAnsi="Times New Roman" w:eastAsia="楷体_GB2312"/>
          <w:snapToGrid w:val="0"/>
          <w:kern w:val="0"/>
          <w:sz w:val="32"/>
          <w:szCs w:val="32"/>
          <w:highlight w:val="none"/>
          <w:u w:val="none"/>
        </w:rPr>
      </w:pPr>
      <w:bookmarkStart w:id="106" w:name="_Toc24145"/>
      <w:bookmarkStart w:id="107" w:name="_Toc24048"/>
      <w:bookmarkStart w:id="108" w:name="_Toc14134"/>
      <w:bookmarkStart w:id="109" w:name="_Toc16569"/>
      <w:bookmarkStart w:id="110" w:name="_Toc26527"/>
      <w:bookmarkStart w:id="111" w:name="_Toc28859"/>
      <w:bookmarkStart w:id="112" w:name="_Toc126144508"/>
      <w:bookmarkStart w:id="113" w:name="_Toc24439"/>
      <w:r>
        <w:rPr>
          <w:rFonts w:ascii="Times New Roman" w:hAnsi="Times New Roman" w:eastAsia="楷体_GB2312"/>
          <w:snapToGrid w:val="0"/>
          <w:kern w:val="0"/>
          <w:sz w:val="32"/>
          <w:szCs w:val="32"/>
          <w:highlight w:val="none"/>
          <w:u w:val="none"/>
        </w:rPr>
        <w:t>（八）</w:t>
      </w:r>
      <w:bookmarkEnd w:id="106"/>
      <w:bookmarkEnd w:id="107"/>
      <w:bookmarkEnd w:id="108"/>
      <w:bookmarkEnd w:id="109"/>
      <w:bookmarkEnd w:id="110"/>
      <w:bookmarkEnd w:id="111"/>
      <w:bookmarkEnd w:id="112"/>
      <w:bookmarkEnd w:id="113"/>
      <w:r>
        <w:rPr>
          <w:rFonts w:ascii="Times New Roman" w:hAnsi="Times New Roman" w:eastAsia="楷体_GB2312"/>
          <w:snapToGrid w:val="0"/>
          <w:kern w:val="0"/>
          <w:sz w:val="32"/>
          <w:szCs w:val="32"/>
          <w:highlight w:val="none"/>
          <w:u w:val="none"/>
        </w:rPr>
        <w:t>坚持优师强师，打造新时代高素质教师队伍</w:t>
      </w:r>
    </w:p>
    <w:p w14:paraId="3231F67A">
      <w:pPr>
        <w:keepNext w:val="0"/>
        <w:keepLines w:val="0"/>
        <w:pageBreakBefore w:val="0"/>
        <w:widowControl w:val="0"/>
        <w:shd w:val="clear" w:color="auto" w:fill="FFFFFF"/>
        <w:kinsoku/>
        <w:wordWrap/>
        <w:overflowPunct w:val="0"/>
        <w:topLinePunct w:val="0"/>
        <w:autoSpaceDE/>
        <w:autoSpaceDN/>
        <w:bidi w:val="0"/>
        <w:adjustRightInd w:val="0"/>
        <w:snapToGrid w:val="0"/>
        <w:spacing w:beforeLines="0" w:afterLines="0" w:line="578" w:lineRule="exact"/>
        <w:ind w:firstLine="650" w:firstLineChars="200"/>
        <w:textAlignment w:val="auto"/>
        <w:outlineLvl w:val="9"/>
        <w:rPr>
          <w:rFonts w:ascii="Times New Roman" w:hAnsi="Times New Roman" w:eastAsia="仿宋_GB2312"/>
          <w:snapToGrid w:val="0"/>
          <w:kern w:val="0"/>
          <w:sz w:val="32"/>
          <w:szCs w:val="32"/>
          <w:highlight w:val="none"/>
        </w:rPr>
      </w:pPr>
      <w:r>
        <w:rPr>
          <w:rFonts w:ascii="Times New Roman" w:hAnsi="Times New Roman" w:eastAsia="仿宋_GB2312"/>
          <w:snapToGrid w:val="0"/>
          <w:kern w:val="0"/>
          <w:sz w:val="32"/>
          <w:szCs w:val="32"/>
          <w:highlight w:val="none"/>
          <w:u w:val="none"/>
        </w:rPr>
        <w:t>1.大力弘扬教育家精神。</w:t>
      </w:r>
      <w:r>
        <w:rPr>
          <w:rFonts w:ascii="Times New Roman" w:hAnsi="Times New Roman" w:eastAsia="仿宋_GB2312"/>
          <w:snapToGrid w:val="0"/>
          <w:kern w:val="0"/>
          <w:sz w:val="32"/>
          <w:szCs w:val="32"/>
          <w:highlight w:val="none"/>
          <w:lang w:eastAsia="zh-CN"/>
        </w:rPr>
        <w:t>持续</w:t>
      </w:r>
      <w:r>
        <w:rPr>
          <w:rFonts w:ascii="Times New Roman" w:hAnsi="Times New Roman" w:eastAsia="仿宋_GB2312"/>
          <w:snapToGrid w:val="0"/>
          <w:kern w:val="0"/>
          <w:sz w:val="32"/>
          <w:szCs w:val="32"/>
          <w:highlight w:val="none"/>
        </w:rPr>
        <w:t>实施教育家精神铸魂强师行动，挖掘历代浙派名师文化底蕴，</w:t>
      </w:r>
      <w:r>
        <w:rPr>
          <w:rFonts w:hint="eastAsia" w:ascii="Times New Roman" w:hAnsi="Times New Roman" w:eastAsia="仿宋_GB2312"/>
          <w:snapToGrid w:val="0"/>
          <w:kern w:val="0"/>
          <w:sz w:val="32"/>
          <w:szCs w:val="32"/>
          <w:highlight w:val="none"/>
          <w:lang w:eastAsia="zh-CN"/>
        </w:rPr>
        <w:t>发挥“黄大年教师团队”、特级教师作用，</w:t>
      </w:r>
      <w:r>
        <w:rPr>
          <w:rFonts w:ascii="Times New Roman" w:hAnsi="Times New Roman" w:eastAsia="仿宋_GB2312"/>
          <w:snapToGrid w:val="0"/>
          <w:kern w:val="0"/>
          <w:sz w:val="32"/>
          <w:szCs w:val="32"/>
          <w:highlight w:val="none"/>
        </w:rPr>
        <w:t>擦亮“教育家精神巡回宣讲”品牌。选优配强教师党支部书记</w:t>
      </w:r>
      <w:r>
        <w:rPr>
          <w:rFonts w:hint="eastAsia" w:ascii="Times New Roman" w:hAnsi="Times New Roman" w:eastAsia="仿宋_GB2312"/>
          <w:snapToGrid w:val="0"/>
          <w:kern w:val="0"/>
          <w:sz w:val="32"/>
          <w:szCs w:val="32"/>
          <w:highlight w:val="none"/>
        </w:rPr>
        <w:t>，强化教师党支部书记“双带头人”培育。加大优秀教师荣誉表彰和典型选树力度，弘扬尊师重教社会风尚。健全师德师风建设长效机制，落实师德师风第一标准，将思想政治和师德要求纳入教师队伍全过程管理，严把入口</w:t>
      </w:r>
      <w:r>
        <w:rPr>
          <w:rFonts w:ascii="Times New Roman" w:hAnsi="Times New Roman" w:eastAsia="仿宋_GB2312"/>
          <w:snapToGrid w:val="0"/>
          <w:kern w:val="0"/>
          <w:sz w:val="32"/>
          <w:szCs w:val="32"/>
          <w:highlight w:val="none"/>
        </w:rPr>
        <w:t>、教育、制度、监督和宣传“五个关口”。全面筑牢教师职业行为底线，坚持师德</w:t>
      </w:r>
      <w:r>
        <w:rPr>
          <w:rFonts w:hint="eastAsia" w:ascii="Times New Roman" w:hAnsi="Times New Roman" w:eastAsia="仿宋_GB2312"/>
          <w:snapToGrid w:val="0"/>
          <w:kern w:val="0"/>
          <w:sz w:val="32"/>
          <w:szCs w:val="32"/>
          <w:highlight w:val="none"/>
          <w:lang w:val="en-US" w:eastAsia="zh-CN"/>
        </w:rPr>
        <w:t>失范</w:t>
      </w:r>
      <w:r>
        <w:rPr>
          <w:rFonts w:ascii="Times New Roman" w:hAnsi="Times New Roman" w:eastAsia="仿宋_GB2312"/>
          <w:snapToGrid w:val="0"/>
          <w:kern w:val="0"/>
          <w:sz w:val="32"/>
          <w:szCs w:val="32"/>
          <w:highlight w:val="none"/>
        </w:rPr>
        <w:t>“零容忍”。</w:t>
      </w:r>
    </w:p>
    <w:p w14:paraId="2F42CE0C">
      <w:pPr>
        <w:keepNext w:val="0"/>
        <w:keepLines w:val="0"/>
        <w:pageBreakBefore w:val="0"/>
        <w:widowControl w:val="0"/>
        <w:kinsoku/>
        <w:wordWrap/>
        <w:overflowPunct w:val="0"/>
        <w:topLinePunct w:val="0"/>
        <w:autoSpaceDE/>
        <w:autoSpaceDN/>
        <w:bidi w:val="0"/>
        <w:adjustRightInd w:val="0"/>
        <w:snapToGrid w:val="0"/>
        <w:spacing w:beforeLines="0" w:afterLines="0" w:line="578" w:lineRule="exact"/>
        <w:ind w:firstLine="650" w:firstLineChars="200"/>
        <w:textAlignment w:val="auto"/>
        <w:rPr>
          <w:rFonts w:ascii="Times New Roman" w:hAnsi="Times New Roman" w:eastAsia="仿宋_GB2312"/>
          <w:snapToGrid w:val="0"/>
          <w:kern w:val="0"/>
          <w:sz w:val="32"/>
          <w:szCs w:val="32"/>
          <w:highlight w:val="none"/>
          <w:u w:val="none"/>
        </w:rPr>
      </w:pPr>
      <w:r>
        <w:rPr>
          <w:rFonts w:ascii="Times New Roman" w:hAnsi="Times New Roman" w:eastAsia="仿宋_GB2312"/>
          <w:snapToGrid w:val="0"/>
          <w:kern w:val="0"/>
          <w:sz w:val="32"/>
          <w:szCs w:val="32"/>
          <w:highlight w:val="none"/>
          <w:u w:val="none"/>
        </w:rPr>
        <w:t>2.加快提升教师专业素养。</w:t>
      </w:r>
      <w:r>
        <w:rPr>
          <w:rFonts w:ascii="Times New Roman" w:hAnsi="Times New Roman" w:eastAsia="仿宋_GB2312"/>
          <w:snapToGrid w:val="0"/>
          <w:kern w:val="0"/>
          <w:sz w:val="32"/>
          <w:szCs w:val="32"/>
          <w:highlight w:val="none"/>
          <w:u w:val="none"/>
          <w:lang w:bidi="ar-SA"/>
        </w:rPr>
        <w:t>支持一流师范院校建设，推动高水平大学开展教师教育，</w:t>
      </w:r>
      <w:r>
        <w:rPr>
          <w:rFonts w:hint="eastAsia" w:ascii="Times New Roman" w:hAnsi="Times New Roman" w:eastAsia="仿宋_GB2312"/>
          <w:snapToGrid w:val="0"/>
          <w:kern w:val="0"/>
          <w:sz w:val="32"/>
          <w:szCs w:val="32"/>
          <w:highlight w:val="none"/>
          <w:u w:val="none"/>
          <w:lang w:eastAsia="zh-CN" w:bidi="ar-SA"/>
        </w:rPr>
        <w:t>探索</w:t>
      </w:r>
      <w:r>
        <w:rPr>
          <w:rFonts w:ascii="Times New Roman" w:hAnsi="Times New Roman" w:eastAsia="仿宋_GB2312"/>
          <w:snapToGrid w:val="0"/>
          <w:kern w:val="0"/>
          <w:sz w:val="32"/>
          <w:szCs w:val="32"/>
          <w:highlight w:val="none"/>
          <w:u w:val="none"/>
          <w:lang w:bidi="ar-SA"/>
        </w:rPr>
        <w:t>高校与中小</w:t>
      </w:r>
      <w:r>
        <w:rPr>
          <w:rFonts w:hint="eastAsia" w:ascii="Times New Roman" w:hAnsi="Times New Roman" w:eastAsia="仿宋_GB2312"/>
          <w:snapToGrid w:val="0"/>
          <w:kern w:val="0"/>
          <w:sz w:val="32"/>
          <w:szCs w:val="32"/>
          <w:highlight w:val="none"/>
          <w:u w:val="none"/>
          <w:lang w:eastAsia="zh-CN" w:bidi="ar-SA"/>
        </w:rPr>
        <w:t>学校</w:t>
      </w:r>
      <w:r>
        <w:rPr>
          <w:rFonts w:ascii="Times New Roman" w:hAnsi="Times New Roman" w:eastAsia="仿宋_GB2312"/>
          <w:snapToGrid w:val="0"/>
          <w:kern w:val="0"/>
          <w:sz w:val="32"/>
          <w:szCs w:val="32"/>
          <w:highlight w:val="none"/>
          <w:u w:val="none"/>
          <w:lang w:bidi="ar-SA"/>
        </w:rPr>
        <w:t>协同培养机制，构建高质量教师教育体系。</w:t>
      </w:r>
      <w:r>
        <w:rPr>
          <w:rFonts w:hint="eastAsia" w:ascii="Times New Roman" w:hAnsi="Times New Roman" w:eastAsia="仿宋_GB2312"/>
          <w:snapToGrid w:val="0"/>
          <w:kern w:val="0"/>
          <w:sz w:val="32"/>
          <w:szCs w:val="32"/>
          <w:highlight w:val="none"/>
          <w:u w:val="none"/>
          <w:lang w:eastAsia="zh-CN" w:bidi="ar-SA"/>
        </w:rPr>
        <w:t>优化教师培养规模和结构，加大研究生层次教师培养力度</w:t>
      </w:r>
      <w:r>
        <w:rPr>
          <w:rFonts w:ascii="Times New Roman" w:hAnsi="Times New Roman" w:eastAsia="仿宋_GB2312"/>
          <w:snapToGrid w:val="0"/>
          <w:kern w:val="0"/>
          <w:sz w:val="32"/>
          <w:szCs w:val="32"/>
          <w:highlight w:val="none"/>
          <w:u w:val="none"/>
          <w:lang w:bidi="ar-SA"/>
        </w:rPr>
        <w:t>。提升学前教育教师专业化水平，加强小学全科教师培养，</w:t>
      </w:r>
      <w:r>
        <w:rPr>
          <w:rFonts w:hint="eastAsia" w:ascii="Times New Roman" w:hAnsi="Times New Roman" w:eastAsia="仿宋_GB2312"/>
          <w:snapToGrid w:val="0"/>
          <w:kern w:val="0"/>
          <w:sz w:val="32"/>
          <w:szCs w:val="32"/>
          <w:highlight w:val="none"/>
          <w:u w:val="none"/>
          <w:lang w:eastAsia="zh-CN" w:bidi="ar-SA"/>
        </w:rPr>
        <w:t>推进</w:t>
      </w:r>
      <w:r>
        <w:rPr>
          <w:rFonts w:ascii="Times New Roman" w:hAnsi="Times New Roman" w:eastAsia="仿宋_GB2312"/>
          <w:snapToGrid w:val="0"/>
          <w:kern w:val="0"/>
          <w:sz w:val="32"/>
          <w:szCs w:val="32"/>
          <w:highlight w:val="none"/>
          <w:u w:val="none"/>
          <w:lang w:bidi="ar-SA"/>
        </w:rPr>
        <w:t>中小学教师学历提升。加强“</w:t>
      </w:r>
      <w:r>
        <w:rPr>
          <w:rFonts w:hint="eastAsia" w:ascii="Times New Roman" w:hAnsi="Times New Roman" w:eastAsia="仿宋_GB2312"/>
          <w:snapToGrid w:val="0"/>
          <w:kern w:val="0"/>
          <w:sz w:val="32"/>
          <w:szCs w:val="32"/>
          <w:highlight w:val="none"/>
          <w:u w:val="none"/>
          <w:lang w:eastAsia="zh-CN" w:bidi="ar-SA"/>
        </w:rPr>
        <w:t>职业教育</w:t>
      </w:r>
      <w:r>
        <w:rPr>
          <w:rFonts w:ascii="Times New Roman" w:hAnsi="Times New Roman" w:eastAsia="仿宋_GB2312"/>
          <w:snapToGrid w:val="0"/>
          <w:kern w:val="0"/>
          <w:sz w:val="32"/>
          <w:szCs w:val="32"/>
          <w:highlight w:val="none"/>
          <w:u w:val="none"/>
          <w:lang w:bidi="ar-SA"/>
        </w:rPr>
        <w:t>双师型（工学一体化）”教师队伍建设，</w:t>
      </w:r>
      <w:r>
        <w:rPr>
          <w:rFonts w:hint="eastAsia" w:ascii="Times New Roman" w:hAnsi="Times New Roman" w:eastAsia="仿宋_GB2312"/>
          <w:snapToGrid w:val="0"/>
          <w:kern w:val="0"/>
          <w:sz w:val="32"/>
          <w:szCs w:val="32"/>
          <w:highlight w:val="none"/>
          <w:u w:val="none"/>
          <w:lang w:eastAsia="zh-CN" w:bidi="ar-SA"/>
        </w:rPr>
        <w:t>健全学校与企业人才“双向流动”机制，</w:t>
      </w:r>
      <w:r>
        <w:rPr>
          <w:rFonts w:ascii="Times New Roman" w:hAnsi="Times New Roman" w:eastAsia="仿宋_GB2312"/>
          <w:snapToGrid w:val="0"/>
          <w:kern w:val="0"/>
          <w:sz w:val="32"/>
          <w:szCs w:val="32"/>
          <w:highlight w:val="none"/>
          <w:u w:val="none"/>
          <w:lang w:bidi="ar-SA"/>
        </w:rPr>
        <w:t>鼓励大国工匠、能工巧匠、</w:t>
      </w:r>
      <w:r>
        <w:rPr>
          <w:rFonts w:hint="eastAsia" w:ascii="Times New Roman" w:hAnsi="Times New Roman" w:eastAsia="仿宋_GB2312"/>
          <w:snapToGrid w:val="0"/>
          <w:kern w:val="0"/>
          <w:sz w:val="32"/>
          <w:szCs w:val="32"/>
          <w:highlight w:val="none"/>
          <w:u w:val="none"/>
          <w:lang w:eastAsia="zh-CN" w:bidi="ar-SA"/>
        </w:rPr>
        <w:t>技术能手</w:t>
      </w:r>
      <w:r>
        <w:rPr>
          <w:rFonts w:ascii="Times New Roman" w:hAnsi="Times New Roman" w:eastAsia="仿宋_GB2312"/>
          <w:snapToGrid w:val="0"/>
          <w:kern w:val="0"/>
          <w:sz w:val="32"/>
          <w:szCs w:val="32"/>
          <w:highlight w:val="none"/>
          <w:u w:val="none"/>
          <w:lang w:bidi="ar-SA"/>
        </w:rPr>
        <w:t>等进校园</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提升高校教师学科能力和学科素养，推动教师站在学科前沿开展教学、科研，创新教学模式方法。</w:t>
      </w:r>
      <w:r>
        <w:rPr>
          <w:rFonts w:hint="eastAsia" w:ascii="Times New Roman" w:hAnsi="Times New Roman" w:eastAsia="仿宋_GB2312"/>
          <w:snapToGrid w:val="0"/>
          <w:kern w:val="0"/>
          <w:sz w:val="32"/>
          <w:szCs w:val="32"/>
          <w:highlight w:val="none"/>
          <w:u w:val="none"/>
          <w:lang w:eastAsia="zh-CN" w:bidi="ar-SA"/>
        </w:rPr>
        <w:t>进一步发挥好浙江教研的支撑和引领作用。</w:t>
      </w:r>
      <w:r>
        <w:rPr>
          <w:rFonts w:hint="eastAsia" w:ascii="Times New Roman" w:hAnsi="Times New Roman" w:eastAsia="仿宋_GB2312"/>
          <w:snapToGrid w:val="0"/>
          <w:kern w:val="0"/>
          <w:sz w:val="32"/>
          <w:szCs w:val="32"/>
          <w:highlight w:val="none"/>
          <w:u w:val="none"/>
          <w:lang w:bidi="ar-SA"/>
        </w:rPr>
        <w:t>多渠道推进教师国际交流合作。</w:t>
      </w:r>
    </w:p>
    <w:tbl>
      <w:tblPr>
        <w:tblStyle w:val="17"/>
        <w:tblW w:w="8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5"/>
      </w:tblGrid>
      <w:tr w14:paraId="462E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55" w:type="dxa"/>
            <w:tcBorders>
              <w:top w:val="single" w:color="auto" w:sz="4" w:space="0"/>
              <w:left w:val="single" w:color="auto" w:sz="4" w:space="0"/>
              <w:bottom w:val="single" w:color="auto" w:sz="4" w:space="0"/>
              <w:right w:val="single" w:color="auto" w:sz="4" w:space="0"/>
              <w:tl2br w:val="nil"/>
              <w:tr2bl w:val="nil"/>
            </w:tcBorders>
            <w:vAlign w:val="center"/>
          </w:tcPr>
          <w:p w14:paraId="5D2BC415">
            <w:pPr>
              <w:widowControl w:val="0"/>
              <w:overflowPunct w:val="0"/>
              <w:adjustRightInd w:val="0"/>
              <w:snapToGrid w:val="0"/>
              <w:spacing w:line="400" w:lineRule="exact"/>
              <w:ind w:firstLine="0"/>
              <w:jc w:val="center"/>
              <w:rPr>
                <w:rFonts w:ascii="Times New Roman" w:hAnsi="Times New Roman" w:eastAsia="仿宋_GB2312"/>
                <w:kern w:val="0"/>
                <w:sz w:val="32"/>
                <w:szCs w:val="24"/>
                <w:highlight w:val="none"/>
                <w:u w:val="none"/>
                <w:lang w:bidi="ar-SA"/>
              </w:rPr>
            </w:pPr>
            <w:r>
              <w:rPr>
                <w:rFonts w:ascii="Times New Roman" w:hAnsi="Times New Roman" w:eastAsia="仿宋_GB2312"/>
                <w:kern w:val="0"/>
                <w:sz w:val="32"/>
                <w:szCs w:val="24"/>
                <w:highlight w:val="none"/>
                <w:u w:val="none"/>
                <w:lang w:bidi="ar-SA"/>
              </w:rPr>
              <w:t>专栏1</w:t>
            </w:r>
            <w:r>
              <w:rPr>
                <w:rFonts w:hint="eastAsia" w:ascii="Times New Roman" w:hAnsi="Times New Roman" w:eastAsia="仿宋_GB2312"/>
                <w:kern w:val="0"/>
                <w:sz w:val="32"/>
                <w:szCs w:val="24"/>
                <w:highlight w:val="none"/>
                <w:u w:val="none"/>
                <w:lang w:val="en-US" w:eastAsia="zh-CN" w:bidi="ar-SA"/>
              </w:rPr>
              <w:t>2</w:t>
            </w:r>
            <w:r>
              <w:rPr>
                <w:rFonts w:ascii="Times New Roman" w:hAnsi="Times New Roman" w:eastAsia="仿宋_GB2312"/>
                <w:kern w:val="0"/>
                <w:sz w:val="32"/>
                <w:szCs w:val="24"/>
                <w:highlight w:val="none"/>
                <w:u w:val="none"/>
                <w:lang w:bidi="ar-SA"/>
              </w:rPr>
              <w:t xml:space="preserve"> 教师教育提质工程</w:t>
            </w:r>
          </w:p>
          <w:p w14:paraId="22ABCD97">
            <w:pPr>
              <w:overflowPunct w:val="0"/>
              <w:adjustRightInd w:val="0"/>
              <w:snapToGrid w:val="0"/>
              <w:spacing w:line="400" w:lineRule="exact"/>
              <w:ind w:firstLine="570" w:firstLineChars="200"/>
              <w:jc w:val="both"/>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val="en-US" w:eastAsia="zh-CN" w:bidi="ar-SA"/>
              </w:rPr>
              <w:t>1</w:t>
            </w:r>
            <w:r>
              <w:rPr>
                <w:rFonts w:ascii="Times New Roman" w:hAnsi="Times New Roman" w:eastAsia="仿宋_GB2312" w:cs="Times New Roman"/>
                <w:kern w:val="0"/>
                <w:sz w:val="28"/>
                <w:szCs w:val="28"/>
                <w:highlight w:val="none"/>
                <w:u w:val="none"/>
                <w:lang w:bidi="ar-SA"/>
              </w:rPr>
              <w:t>.</w:t>
            </w:r>
            <w:r>
              <w:rPr>
                <w:rFonts w:ascii="Times New Roman" w:hAnsi="Times New Roman" w:eastAsia="仿宋_GB2312" w:cs="Times New Roman"/>
                <w:kern w:val="0"/>
                <w:sz w:val="28"/>
                <w:szCs w:val="28"/>
                <w:highlight w:val="none"/>
                <w:u w:val="none"/>
                <w:lang w:eastAsia="zh-CN" w:bidi="ar-SA"/>
              </w:rPr>
              <w:t>优化</w:t>
            </w:r>
            <w:r>
              <w:rPr>
                <w:rFonts w:ascii="Times New Roman" w:hAnsi="Times New Roman" w:eastAsia="仿宋_GB2312" w:cs="Times New Roman"/>
                <w:kern w:val="0"/>
                <w:sz w:val="28"/>
                <w:szCs w:val="28"/>
                <w:highlight w:val="none"/>
                <w:u w:val="none"/>
                <w:lang w:bidi="ar-SA"/>
              </w:rPr>
              <w:t>师范生实践课程</w:t>
            </w:r>
            <w:r>
              <w:rPr>
                <w:rFonts w:ascii="Times New Roman" w:hAnsi="Times New Roman" w:eastAsia="仿宋_GB2312" w:cs="Times New Roman"/>
                <w:kern w:val="0"/>
                <w:sz w:val="28"/>
                <w:szCs w:val="28"/>
                <w:highlight w:val="none"/>
                <w:u w:val="none"/>
                <w:lang w:eastAsia="zh-CN" w:bidi="ar-SA"/>
              </w:rPr>
              <w:t>，加强</w:t>
            </w:r>
            <w:r>
              <w:rPr>
                <w:rFonts w:ascii="Times New Roman" w:hAnsi="Times New Roman" w:eastAsia="仿宋_GB2312" w:cs="Times New Roman"/>
                <w:kern w:val="0"/>
                <w:sz w:val="28"/>
                <w:szCs w:val="28"/>
                <w:highlight w:val="none"/>
                <w:u w:val="none"/>
                <w:lang w:bidi="ar-SA"/>
              </w:rPr>
              <w:t>教学实验和技能实训场所设施设备建设</w:t>
            </w:r>
            <w:r>
              <w:rPr>
                <w:rFonts w:ascii="Times New Roman" w:hAnsi="Times New Roman" w:eastAsia="仿宋_GB2312" w:cs="Times New Roman"/>
                <w:kern w:val="0"/>
                <w:sz w:val="28"/>
                <w:szCs w:val="28"/>
                <w:highlight w:val="none"/>
                <w:u w:val="none"/>
                <w:lang w:eastAsia="zh-CN" w:bidi="ar-SA"/>
              </w:rPr>
              <w:t>。建强</w:t>
            </w:r>
            <w:r>
              <w:rPr>
                <w:rFonts w:ascii="Times New Roman" w:hAnsi="Times New Roman" w:eastAsia="仿宋_GB2312" w:cs="Times New Roman"/>
                <w:kern w:val="0"/>
                <w:sz w:val="28"/>
                <w:szCs w:val="28"/>
                <w:highlight w:val="none"/>
                <w:u w:val="none"/>
                <w:lang w:bidi="ar-SA"/>
              </w:rPr>
              <w:t>教师发展学校，实现多方协同育人。</w:t>
            </w:r>
          </w:p>
          <w:p w14:paraId="609C95B9">
            <w:pPr>
              <w:overflowPunct w:val="0"/>
              <w:adjustRightInd w:val="0"/>
              <w:snapToGrid w:val="0"/>
              <w:spacing w:line="400" w:lineRule="exact"/>
              <w:ind w:firstLine="570" w:firstLineChars="200"/>
              <w:jc w:val="both"/>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val="en-US" w:eastAsia="zh-CN" w:bidi="ar-SA"/>
              </w:rPr>
              <w:t>2</w:t>
            </w:r>
            <w:r>
              <w:rPr>
                <w:rFonts w:ascii="Times New Roman" w:hAnsi="Times New Roman" w:eastAsia="仿宋_GB2312" w:cs="Times New Roman"/>
                <w:kern w:val="0"/>
                <w:sz w:val="28"/>
                <w:szCs w:val="28"/>
                <w:highlight w:val="none"/>
                <w:u w:val="none"/>
                <w:lang w:bidi="ar-SA"/>
              </w:rPr>
              <w:t>.完善教师能力分级、梯次进阶的培训体系，迭代教师专业发展培训制度。加强科学、足球、心理健康教师及班主任等专项培训。</w:t>
            </w:r>
          </w:p>
          <w:p w14:paraId="767E98E4">
            <w:pPr>
              <w:overflowPunct w:val="0"/>
              <w:adjustRightInd w:val="0"/>
              <w:snapToGrid w:val="0"/>
              <w:spacing w:line="400" w:lineRule="exact"/>
              <w:ind w:firstLine="570" w:firstLineChars="200"/>
              <w:jc w:val="both"/>
              <w:rPr>
                <w:rFonts w:ascii="Times New Roman" w:hAnsi="Times New Roman" w:eastAsia="仿宋_GB2312"/>
                <w:kern w:val="0"/>
                <w:sz w:val="32"/>
                <w:highlight w:val="none"/>
                <w:u w:val="none"/>
              </w:rPr>
            </w:pPr>
            <w:r>
              <w:rPr>
                <w:rFonts w:ascii="Times New Roman" w:hAnsi="Times New Roman" w:eastAsia="仿宋_GB2312"/>
                <w:kern w:val="0"/>
                <w:sz w:val="28"/>
                <w:szCs w:val="28"/>
                <w:highlight w:val="none"/>
                <w:u w:val="none"/>
                <w:lang w:val="en-US" w:eastAsia="zh-CN" w:bidi="ar-SA"/>
              </w:rPr>
              <w:t>3.</w:t>
            </w:r>
            <w:r>
              <w:rPr>
                <w:rFonts w:ascii="Times New Roman" w:hAnsi="Times New Roman" w:eastAsia="仿宋_GB2312" w:cs="Times New Roman"/>
                <w:kern w:val="0"/>
                <w:sz w:val="28"/>
                <w:szCs w:val="28"/>
                <w:highlight w:val="none"/>
                <w:u w:val="none"/>
                <w:lang w:eastAsia="zh-CN" w:bidi="ar-SA"/>
              </w:rPr>
              <w:t>依据</w:t>
            </w:r>
            <w:r>
              <w:rPr>
                <w:rFonts w:ascii="Times New Roman" w:hAnsi="Times New Roman" w:eastAsia="仿宋_GB2312" w:cs="Times New Roman"/>
                <w:kern w:val="0"/>
                <w:sz w:val="28"/>
                <w:szCs w:val="28"/>
                <w:highlight w:val="none"/>
                <w:u w:val="none"/>
                <w:lang w:bidi="ar-SA"/>
              </w:rPr>
              <w:t>《教师数字素养框架》，完善培训课程与评价标准。探索建立教师数字素养画像，精准推送资源。</w:t>
            </w:r>
          </w:p>
        </w:tc>
      </w:tr>
    </w:tbl>
    <w:p w14:paraId="26D531D8">
      <w:pPr>
        <w:overflowPunct w:val="0"/>
        <w:adjustRightInd w:val="0"/>
        <w:snapToGrid w:val="0"/>
        <w:spacing w:beforeLines="0" w:afterLines="0" w:line="578" w:lineRule="exact"/>
        <w:ind w:firstLine="650" w:firstLineChars="200"/>
        <w:rPr>
          <w:rFonts w:hint="eastAsia" w:ascii="Times New Roman" w:hAnsi="Times New Roman" w:eastAsia="仿宋_GB2312"/>
          <w:snapToGrid w:val="0"/>
          <w:kern w:val="0"/>
          <w:sz w:val="32"/>
          <w:szCs w:val="32"/>
          <w:highlight w:val="none"/>
          <w:u w:val="none"/>
          <w:lang w:bidi="ar-SA"/>
        </w:rPr>
      </w:pPr>
      <w:r>
        <w:rPr>
          <w:rFonts w:ascii="Times New Roman" w:hAnsi="Times New Roman" w:eastAsia="仿宋_GB2312"/>
          <w:snapToGrid w:val="0"/>
          <w:kern w:val="0"/>
          <w:sz w:val="32"/>
          <w:szCs w:val="32"/>
          <w:highlight w:val="none"/>
          <w:u w:val="none"/>
        </w:rPr>
        <w:t>3.优化师资统筹配置</w:t>
      </w:r>
      <w:r>
        <w:rPr>
          <w:rFonts w:hint="eastAsia" w:ascii="Times New Roman" w:hAnsi="Times New Roman" w:eastAsia="仿宋_GB2312"/>
          <w:snapToGrid w:val="0"/>
          <w:kern w:val="0"/>
          <w:sz w:val="32"/>
          <w:szCs w:val="32"/>
          <w:highlight w:val="none"/>
          <w:u w:val="none"/>
          <w:lang w:eastAsia="zh-CN"/>
        </w:rPr>
        <w:t>和待遇保障</w:t>
      </w:r>
      <w:r>
        <w:rPr>
          <w:rFonts w:ascii="Times New Roman" w:hAnsi="Times New Roman" w:eastAsia="仿宋_GB2312"/>
          <w:snapToGrid w:val="0"/>
          <w:kern w:val="0"/>
          <w:sz w:val="32"/>
          <w:szCs w:val="32"/>
          <w:highlight w:val="none"/>
          <w:u w:val="none"/>
        </w:rPr>
        <w:t>。</w:t>
      </w:r>
      <w:r>
        <w:rPr>
          <w:rFonts w:ascii="Times New Roman" w:hAnsi="Times New Roman" w:eastAsia="仿宋_GB2312"/>
          <w:snapToGrid w:val="0"/>
          <w:kern w:val="0"/>
          <w:sz w:val="32"/>
          <w:szCs w:val="32"/>
          <w:highlight w:val="none"/>
          <w:u w:val="none"/>
          <w:lang w:bidi="ar-SA"/>
        </w:rPr>
        <w:t>加大教师资源余缺调剂的动态配置力度，鼓励有条件的地方</w:t>
      </w:r>
      <w:r>
        <w:rPr>
          <w:rFonts w:hint="eastAsia" w:ascii="Times New Roman" w:hAnsi="Times New Roman" w:eastAsia="仿宋_GB2312"/>
          <w:snapToGrid w:val="0"/>
          <w:kern w:val="0"/>
          <w:sz w:val="32"/>
          <w:szCs w:val="32"/>
          <w:highlight w:val="none"/>
          <w:u w:val="none"/>
          <w:lang w:eastAsia="zh-CN" w:bidi="ar-SA"/>
        </w:rPr>
        <w:t>适应个性化教学需求</w:t>
      </w:r>
      <w:r>
        <w:rPr>
          <w:rFonts w:ascii="Times New Roman" w:hAnsi="Times New Roman" w:eastAsia="仿宋_GB2312"/>
          <w:snapToGrid w:val="0"/>
          <w:kern w:val="0"/>
          <w:sz w:val="32"/>
          <w:szCs w:val="32"/>
          <w:highlight w:val="none"/>
          <w:u w:val="none"/>
          <w:lang w:bidi="ar-SA"/>
        </w:rPr>
        <w:t>先行试点</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根据学龄人口变化，深化中小学教师师资配置机制改革，探索建立跨区域、跨学校、跨学段、跨学科</w:t>
      </w:r>
      <w:r>
        <w:rPr>
          <w:rFonts w:hint="eastAsia" w:ascii="Times New Roman" w:hAnsi="Times New Roman" w:eastAsia="仿宋_GB2312"/>
          <w:snapToGrid w:val="0"/>
          <w:kern w:val="0"/>
          <w:sz w:val="32"/>
          <w:szCs w:val="32"/>
          <w:highlight w:val="none"/>
          <w:u w:val="none"/>
          <w:lang w:eastAsia="zh-CN" w:bidi="ar-SA"/>
        </w:rPr>
        <w:t>、跨类型</w:t>
      </w:r>
      <w:r>
        <w:rPr>
          <w:rFonts w:ascii="Times New Roman" w:hAnsi="Times New Roman" w:eastAsia="仿宋_GB2312"/>
          <w:snapToGrid w:val="0"/>
          <w:kern w:val="0"/>
          <w:sz w:val="32"/>
          <w:szCs w:val="32"/>
          <w:highlight w:val="none"/>
          <w:u w:val="none"/>
          <w:lang w:bidi="ar-SA"/>
        </w:rPr>
        <w:t>师资动态调</w:t>
      </w:r>
      <w:r>
        <w:rPr>
          <w:rFonts w:hint="eastAsia" w:ascii="Times New Roman" w:hAnsi="Times New Roman" w:eastAsia="仿宋_GB2312"/>
          <w:snapToGrid w:val="0"/>
          <w:kern w:val="0"/>
          <w:sz w:val="32"/>
          <w:szCs w:val="32"/>
          <w:highlight w:val="none"/>
          <w:u w:val="none"/>
          <w:lang w:eastAsia="zh-CN" w:bidi="ar-SA"/>
        </w:rPr>
        <w:t>配</w:t>
      </w:r>
      <w:r>
        <w:rPr>
          <w:rFonts w:ascii="Times New Roman" w:hAnsi="Times New Roman" w:eastAsia="仿宋_GB2312"/>
          <w:snapToGrid w:val="0"/>
          <w:kern w:val="0"/>
          <w:sz w:val="32"/>
          <w:szCs w:val="32"/>
          <w:highlight w:val="none"/>
          <w:u w:val="none"/>
          <w:lang w:bidi="ar-SA"/>
        </w:rPr>
        <w:t>机制。推进山区海岛县“强师”计划，迭代实施“银龄教师讲学计划”。</w:t>
      </w:r>
      <w:r>
        <w:rPr>
          <w:rFonts w:ascii="Times New Roman" w:hAnsi="Times New Roman" w:eastAsia="仿宋_GB2312" w:cs="Times New Roman"/>
          <w:snapToGrid w:val="0"/>
          <w:kern w:val="0"/>
          <w:sz w:val="32"/>
          <w:szCs w:val="32"/>
          <w:highlight w:val="none"/>
          <w:u w:val="none"/>
          <w:lang w:bidi="ar-SA"/>
        </w:rPr>
        <w:t>进一步规范临时聘用教师管理。</w:t>
      </w:r>
      <w:r>
        <w:rPr>
          <w:rFonts w:ascii="Times New Roman" w:hAnsi="Times New Roman" w:eastAsia="仿宋_GB2312"/>
          <w:snapToGrid w:val="0"/>
          <w:kern w:val="0"/>
          <w:sz w:val="32"/>
          <w:szCs w:val="32"/>
          <w:highlight w:val="none"/>
          <w:u w:val="none"/>
          <w:lang w:bidi="ar-SA"/>
        </w:rPr>
        <w:t>完善职称评聘制度，推进分类评价</w:t>
      </w:r>
      <w:r>
        <w:rPr>
          <w:rFonts w:hint="eastAsia" w:ascii="Times New Roman" w:hAnsi="Times New Roman" w:eastAsia="仿宋_GB2312"/>
          <w:snapToGrid w:val="0"/>
          <w:kern w:val="0"/>
          <w:sz w:val="32"/>
          <w:szCs w:val="32"/>
          <w:highlight w:val="none"/>
          <w:u w:val="none"/>
          <w:lang w:eastAsia="zh-CN" w:bidi="ar-SA"/>
        </w:rPr>
        <w:t>改革</w:t>
      </w:r>
      <w:r>
        <w:rPr>
          <w:rFonts w:ascii="Times New Roman" w:hAnsi="Times New Roman" w:eastAsia="仿宋_GB2312"/>
          <w:snapToGrid w:val="0"/>
          <w:kern w:val="0"/>
          <w:sz w:val="32"/>
          <w:szCs w:val="32"/>
          <w:highlight w:val="none"/>
          <w:u w:val="none"/>
          <w:lang w:bidi="ar-SA"/>
        </w:rPr>
        <w:t>。</w:t>
      </w:r>
      <w:r>
        <w:rPr>
          <w:rFonts w:hint="eastAsia" w:ascii="Times New Roman" w:hAnsi="Times New Roman" w:eastAsia="仿宋_GB2312"/>
          <w:snapToGrid w:val="0"/>
          <w:kern w:val="0"/>
          <w:sz w:val="32"/>
          <w:szCs w:val="32"/>
          <w:highlight w:val="none"/>
          <w:u w:val="none"/>
          <w:lang w:val="en-US" w:eastAsia="zh-CN" w:bidi="ar-SA"/>
        </w:rPr>
        <w:t>巩固教师待遇保障</w:t>
      </w:r>
      <w:r>
        <w:rPr>
          <w:rFonts w:ascii="Times New Roman" w:hAnsi="Times New Roman" w:eastAsia="仿宋_GB2312"/>
          <w:snapToGrid w:val="0"/>
          <w:kern w:val="0"/>
          <w:sz w:val="32"/>
          <w:szCs w:val="32"/>
          <w:highlight w:val="none"/>
          <w:u w:val="none"/>
          <w:lang w:bidi="ar-SA"/>
        </w:rPr>
        <w:t>。推进高校薪酬制度改革，扩大高校薪酬分配自主权，提高青年教师待遇。加强教师心理健康工作</w:t>
      </w:r>
      <w:r>
        <w:rPr>
          <w:rFonts w:hint="eastAsia" w:ascii="Times New Roman" w:hAnsi="Times New Roman" w:eastAsia="仿宋_GB2312"/>
          <w:snapToGrid w:val="0"/>
          <w:kern w:val="0"/>
          <w:sz w:val="32"/>
          <w:szCs w:val="32"/>
          <w:highlight w:val="none"/>
          <w:u w:val="none"/>
          <w:lang w:eastAsia="zh-CN" w:bidi="ar-SA"/>
        </w:rPr>
        <w:t>，</w:t>
      </w:r>
      <w:r>
        <w:rPr>
          <w:rFonts w:hint="eastAsia" w:ascii="Times New Roman" w:hAnsi="Times New Roman" w:eastAsia="仿宋_GB2312"/>
          <w:snapToGrid w:val="0"/>
          <w:kern w:val="0"/>
          <w:sz w:val="32"/>
          <w:szCs w:val="32"/>
          <w:highlight w:val="none"/>
          <w:u w:val="none"/>
          <w:lang w:val="en-US" w:eastAsia="zh-CN" w:bidi="ar-SA"/>
        </w:rPr>
        <w:t>全面</w:t>
      </w:r>
      <w:r>
        <w:rPr>
          <w:rFonts w:ascii="Times New Roman" w:hAnsi="Times New Roman" w:eastAsia="仿宋_GB2312"/>
          <w:snapToGrid w:val="0"/>
          <w:kern w:val="0"/>
          <w:sz w:val="32"/>
          <w:szCs w:val="32"/>
          <w:highlight w:val="none"/>
          <w:u w:val="none"/>
          <w:lang w:bidi="ar-SA"/>
        </w:rPr>
        <w:t>减轻教师非教育教学</w:t>
      </w:r>
      <w:r>
        <w:rPr>
          <w:rFonts w:hint="eastAsia" w:ascii="Times New Roman" w:hAnsi="Times New Roman" w:eastAsia="仿宋_GB2312"/>
          <w:snapToGrid w:val="0"/>
          <w:kern w:val="0"/>
          <w:sz w:val="32"/>
          <w:szCs w:val="32"/>
          <w:highlight w:val="none"/>
          <w:u w:val="none"/>
          <w:lang w:val="en-US" w:eastAsia="zh-CN" w:bidi="ar-SA"/>
        </w:rPr>
        <w:t>任务</w:t>
      </w:r>
      <w:r>
        <w:rPr>
          <w:rFonts w:ascii="Times New Roman" w:hAnsi="Times New Roman" w:eastAsia="仿宋_GB2312"/>
          <w:snapToGrid w:val="0"/>
          <w:kern w:val="0"/>
          <w:sz w:val="32"/>
          <w:szCs w:val="32"/>
          <w:highlight w:val="none"/>
          <w:u w:val="none"/>
          <w:lang w:bidi="ar-SA"/>
        </w:rPr>
        <w:t>负担。</w:t>
      </w:r>
    </w:p>
    <w:p w14:paraId="23FF66BB">
      <w:pPr>
        <w:widowControl w:val="0"/>
        <w:shd w:val="clear" w:color="auto" w:fill="FFFFFF"/>
        <w:overflowPunct w:val="0"/>
        <w:adjustRightInd w:val="0"/>
        <w:snapToGrid w:val="0"/>
        <w:spacing w:beforeLines="0" w:after="0" w:afterLines="0" w:line="578" w:lineRule="exact"/>
        <w:ind w:firstLine="650" w:firstLineChars="200"/>
        <w:rPr>
          <w:rFonts w:ascii="Times New Roman" w:hAnsi="Times New Roman" w:eastAsia="楷体_GB2312"/>
          <w:snapToGrid w:val="0"/>
          <w:kern w:val="0"/>
          <w:sz w:val="32"/>
          <w:szCs w:val="32"/>
          <w:highlight w:val="none"/>
          <w:u w:val="none"/>
        </w:rPr>
      </w:pPr>
      <w:bookmarkStart w:id="114" w:name="_Toc8643"/>
      <w:bookmarkStart w:id="115" w:name="_Toc13288"/>
      <w:bookmarkStart w:id="116" w:name="_Toc29777"/>
      <w:bookmarkStart w:id="117" w:name="_Toc29634"/>
      <w:bookmarkStart w:id="118" w:name="_Toc6167"/>
      <w:bookmarkStart w:id="119" w:name="_Toc26290"/>
      <w:bookmarkStart w:id="120" w:name="_Toc27125"/>
      <w:bookmarkStart w:id="121" w:name="_Toc4954"/>
      <w:bookmarkStart w:id="122" w:name="_Toc263669801"/>
      <w:bookmarkStart w:id="123" w:name="_Toc3008"/>
      <w:bookmarkStart w:id="124" w:name="_Toc8915"/>
      <w:bookmarkStart w:id="125" w:name="_Toc22583"/>
      <w:bookmarkStart w:id="126" w:name="_Toc17884"/>
      <w:r>
        <w:rPr>
          <w:rFonts w:ascii="Times New Roman" w:hAnsi="Times New Roman" w:eastAsia="楷体_GB2312"/>
          <w:snapToGrid w:val="0"/>
          <w:kern w:val="0"/>
          <w:sz w:val="32"/>
          <w:szCs w:val="32"/>
          <w:highlight w:val="none"/>
          <w:u w:val="none"/>
        </w:rPr>
        <w:t>（九）坚持融合并蓄，深化教育合作开放互鉴</w:t>
      </w:r>
      <w:bookmarkEnd w:id="114"/>
      <w:bookmarkEnd w:id="115"/>
      <w:bookmarkEnd w:id="116"/>
      <w:bookmarkEnd w:id="117"/>
      <w:bookmarkEnd w:id="118"/>
      <w:bookmarkEnd w:id="119"/>
      <w:bookmarkEnd w:id="120"/>
      <w:bookmarkEnd w:id="121"/>
      <w:bookmarkEnd w:id="122"/>
      <w:bookmarkEnd w:id="123"/>
      <w:bookmarkEnd w:id="124"/>
      <w:bookmarkEnd w:id="125"/>
      <w:bookmarkEnd w:id="126"/>
    </w:p>
    <w:p w14:paraId="742DFEC2">
      <w:pPr>
        <w:overflowPunct w:val="0"/>
        <w:adjustRightInd w:val="0"/>
        <w:snapToGrid w:val="0"/>
        <w:spacing w:beforeLines="0" w:afterLines="0" w:line="578" w:lineRule="exact"/>
        <w:ind w:firstLine="650" w:firstLineChars="200"/>
        <w:rPr>
          <w:rFonts w:ascii="Times New Roman" w:hAnsi="Times New Roman" w:eastAsia="仿宋_GB2312"/>
          <w:kern w:val="0"/>
          <w:sz w:val="32"/>
          <w:szCs w:val="32"/>
          <w:highlight w:val="none"/>
          <w:u w:val="none"/>
          <w:lang w:bidi="ar-SA"/>
        </w:rPr>
      </w:pPr>
      <w:r>
        <w:rPr>
          <w:rFonts w:ascii="Times New Roman" w:hAnsi="Times New Roman" w:eastAsia="仿宋_GB2312"/>
          <w:snapToGrid w:val="0"/>
          <w:kern w:val="0"/>
          <w:sz w:val="32"/>
          <w:szCs w:val="32"/>
          <w:highlight w:val="none"/>
          <w:u w:val="none"/>
        </w:rPr>
        <w:t>1.加强国际优质资源集聚。</w:t>
      </w:r>
      <w:r>
        <w:rPr>
          <w:rFonts w:ascii="Times New Roman" w:hAnsi="Times New Roman" w:eastAsia="仿宋_GB2312"/>
          <w:snapToGrid w:val="0"/>
          <w:kern w:val="0"/>
          <w:sz w:val="32"/>
          <w:szCs w:val="32"/>
          <w:highlight w:val="none"/>
          <w:u w:val="none"/>
          <w:lang w:bidi="ar-SA"/>
        </w:rPr>
        <w:t>加快建设中外合作办学高质量发展改革创新试验区，重点引进国（境）外高水平理工类大学来浙合作办学。进一步擦亮“留学浙江”品牌</w:t>
      </w:r>
      <w:r>
        <w:rPr>
          <w:rFonts w:hint="eastAsia" w:ascii="Times New Roman" w:hAnsi="Times New Roman" w:eastAsia="仿宋_GB2312"/>
          <w:kern w:val="0"/>
          <w:sz w:val="32"/>
          <w:szCs w:val="32"/>
          <w:highlight w:val="none"/>
          <w:u w:val="none"/>
          <w:lang w:eastAsia="zh-CN" w:bidi="ar-SA"/>
        </w:rPr>
        <w:t>。深化中小学海外姐妹学校建设，</w:t>
      </w:r>
      <w:r>
        <w:rPr>
          <w:rFonts w:ascii="Times New Roman" w:hAnsi="Times New Roman" w:eastAsia="仿宋_GB2312"/>
          <w:kern w:val="0"/>
          <w:sz w:val="32"/>
          <w:szCs w:val="32"/>
          <w:highlight w:val="none"/>
          <w:u w:val="none"/>
          <w:lang w:bidi="ar-SA"/>
        </w:rPr>
        <w:t>打造青少年人文交流</w:t>
      </w:r>
      <w:r>
        <w:rPr>
          <w:rFonts w:hint="eastAsia" w:ascii="Times New Roman" w:hAnsi="Times New Roman" w:eastAsia="仿宋_GB2312"/>
          <w:kern w:val="0"/>
          <w:sz w:val="32"/>
          <w:szCs w:val="32"/>
          <w:highlight w:val="none"/>
          <w:u w:val="none"/>
          <w:lang w:eastAsia="zh-CN" w:bidi="ar-SA"/>
        </w:rPr>
        <w:t>高地</w:t>
      </w:r>
      <w:r>
        <w:rPr>
          <w:rFonts w:ascii="Times New Roman" w:hAnsi="Times New Roman" w:eastAsia="仿宋_GB2312"/>
          <w:kern w:val="0"/>
          <w:sz w:val="32"/>
          <w:szCs w:val="32"/>
          <w:highlight w:val="none"/>
          <w:u w:val="none"/>
          <w:lang w:bidi="ar-SA"/>
        </w:rPr>
        <w:t>。</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A82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4" w:hRule="atLeast"/>
          <w:jc w:val="center"/>
        </w:trPr>
        <w:tc>
          <w:tcPr>
            <w:tcW w:w="8522" w:type="dxa"/>
            <w:tcBorders>
              <w:top w:val="single" w:color="auto" w:sz="4" w:space="0"/>
              <w:left w:val="single" w:color="auto" w:sz="4" w:space="0"/>
              <w:bottom w:val="single" w:color="auto" w:sz="4" w:space="0"/>
              <w:right w:val="single" w:color="auto" w:sz="4" w:space="0"/>
              <w:tl2br w:val="nil"/>
              <w:tr2bl w:val="nil"/>
            </w:tcBorders>
            <w:vAlign w:val="center"/>
          </w:tcPr>
          <w:p w14:paraId="18C63566">
            <w:pPr>
              <w:overflowPunct w:val="0"/>
              <w:adjustRightInd w:val="0"/>
              <w:snapToGrid w:val="0"/>
              <w:spacing w:line="420" w:lineRule="exact"/>
              <w:ind w:firstLine="0"/>
              <w:jc w:val="center"/>
              <w:rPr>
                <w:rFonts w:hint="eastAsia" w:ascii="Times New Roman" w:hAnsi="Times New Roman" w:eastAsia="仿宋_GB2312"/>
                <w:kern w:val="0"/>
                <w:sz w:val="32"/>
                <w:szCs w:val="32"/>
                <w:highlight w:val="none"/>
                <w:u w:val="none"/>
                <w:lang w:eastAsia="zh-CN" w:bidi="ar-SA"/>
              </w:rPr>
            </w:pPr>
            <w:r>
              <w:rPr>
                <w:rFonts w:ascii="Times New Roman" w:hAnsi="Times New Roman" w:eastAsia="仿宋_GB2312"/>
                <w:kern w:val="0"/>
                <w:sz w:val="32"/>
                <w:szCs w:val="32"/>
                <w:highlight w:val="none"/>
                <w:u w:val="none"/>
                <w:lang w:bidi="ar-SA"/>
              </w:rPr>
              <w:t>专栏1</w:t>
            </w:r>
            <w:r>
              <w:rPr>
                <w:rFonts w:hint="eastAsia" w:ascii="Times New Roman" w:hAnsi="Times New Roman" w:eastAsia="仿宋_GB2312"/>
                <w:kern w:val="0"/>
                <w:sz w:val="32"/>
                <w:szCs w:val="32"/>
                <w:highlight w:val="none"/>
                <w:u w:val="none"/>
                <w:lang w:val="en-US" w:eastAsia="zh-CN" w:bidi="ar-SA"/>
              </w:rPr>
              <w:t>3</w:t>
            </w:r>
            <w:r>
              <w:rPr>
                <w:rFonts w:ascii="Times New Roman" w:hAnsi="Times New Roman" w:eastAsia="仿宋_GB2312"/>
                <w:kern w:val="0"/>
                <w:sz w:val="32"/>
                <w:szCs w:val="32"/>
                <w:highlight w:val="none"/>
                <w:u w:val="none"/>
                <w:lang w:bidi="ar-SA"/>
              </w:rPr>
              <w:t xml:space="preserve"> 中外合作办学提质增效</w:t>
            </w:r>
            <w:r>
              <w:rPr>
                <w:rFonts w:hint="eastAsia" w:ascii="Times New Roman" w:hAnsi="Times New Roman" w:eastAsia="仿宋_GB2312"/>
                <w:kern w:val="0"/>
                <w:sz w:val="32"/>
                <w:szCs w:val="32"/>
                <w:highlight w:val="none"/>
                <w:u w:val="none"/>
                <w:lang w:eastAsia="zh-CN" w:bidi="ar-SA"/>
              </w:rPr>
              <w:t>行动</w:t>
            </w:r>
          </w:p>
          <w:p w14:paraId="5B8116CE">
            <w:pPr>
              <w:overflowPunct w:val="0"/>
              <w:adjustRightInd w:val="0"/>
              <w:snapToGrid w:val="0"/>
              <w:spacing w:line="420" w:lineRule="exact"/>
              <w:ind w:firstLine="570" w:firstLineChars="200"/>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bidi="ar-SA"/>
              </w:rPr>
              <w:t>1.</w:t>
            </w:r>
            <w:r>
              <w:rPr>
                <w:rFonts w:ascii="Times New Roman" w:hAnsi="Times New Roman" w:eastAsia="仿宋_GB2312" w:cs="Times New Roman"/>
                <w:kern w:val="0"/>
                <w:sz w:val="28"/>
                <w:szCs w:val="28"/>
                <w:highlight w:val="none"/>
                <w:u w:val="none"/>
                <w:lang w:eastAsia="zh-CN" w:bidi="ar-SA"/>
              </w:rPr>
              <w:t>实施</w:t>
            </w:r>
            <w:r>
              <w:rPr>
                <w:rFonts w:ascii="Times New Roman" w:hAnsi="Times New Roman" w:eastAsia="仿宋_GB2312" w:cs="Times New Roman"/>
                <w:kern w:val="0"/>
                <w:sz w:val="28"/>
                <w:szCs w:val="28"/>
                <w:highlight w:val="none"/>
                <w:u w:val="none"/>
                <w:lang w:bidi="ar-SA"/>
              </w:rPr>
              <w:t>“国际名校引育</w:t>
            </w:r>
            <w:r>
              <w:rPr>
                <w:rFonts w:ascii="Times New Roman" w:hAnsi="Times New Roman" w:eastAsia="仿宋_GB2312" w:cs="Times New Roman"/>
                <w:kern w:val="0"/>
                <w:sz w:val="28"/>
                <w:szCs w:val="28"/>
                <w:highlight w:val="none"/>
                <w:u w:val="none"/>
                <w:lang w:eastAsia="zh-CN" w:bidi="ar-SA"/>
              </w:rPr>
              <w:t>计划</w:t>
            </w:r>
            <w:r>
              <w:rPr>
                <w:rFonts w:ascii="Times New Roman" w:hAnsi="Times New Roman" w:eastAsia="仿宋_GB2312" w:cs="Times New Roman"/>
                <w:kern w:val="0"/>
                <w:sz w:val="28"/>
                <w:szCs w:val="28"/>
                <w:highlight w:val="none"/>
                <w:u w:val="none"/>
                <w:lang w:bidi="ar-SA"/>
              </w:rPr>
              <w:t>”</w:t>
            </w:r>
            <w:r>
              <w:rPr>
                <w:rFonts w:ascii="Times New Roman" w:hAnsi="Times New Roman" w:eastAsia="仿宋_GB2312" w:cs="Times New Roman"/>
                <w:kern w:val="0"/>
                <w:sz w:val="28"/>
                <w:szCs w:val="28"/>
                <w:highlight w:val="none"/>
                <w:u w:val="none"/>
                <w:lang w:eastAsia="zh-CN" w:bidi="ar-SA"/>
              </w:rPr>
              <w:t>，</w:t>
            </w:r>
            <w:r>
              <w:rPr>
                <w:rFonts w:ascii="Times New Roman" w:hAnsi="Times New Roman" w:eastAsia="仿宋_GB2312" w:cs="Times New Roman"/>
                <w:kern w:val="0"/>
                <w:sz w:val="28"/>
                <w:szCs w:val="28"/>
                <w:highlight w:val="none"/>
                <w:u w:val="none"/>
                <w:lang w:bidi="ar-SA"/>
              </w:rPr>
              <w:t>重点引进国（境）外高水平理工类高校。</w:t>
            </w:r>
          </w:p>
          <w:p w14:paraId="613086E0">
            <w:pPr>
              <w:overflowPunct w:val="0"/>
              <w:adjustRightInd w:val="0"/>
              <w:snapToGrid w:val="0"/>
              <w:spacing w:line="420" w:lineRule="exact"/>
              <w:ind w:firstLine="570" w:firstLineChars="200"/>
              <w:rPr>
                <w:rFonts w:ascii="Times New Roman" w:hAnsi="Times New Roman" w:eastAsia="仿宋_GB2312" w:cs="Times New Roman"/>
                <w:kern w:val="0"/>
                <w:sz w:val="28"/>
                <w:szCs w:val="28"/>
                <w:highlight w:val="none"/>
                <w:u w:val="none"/>
                <w:lang w:bidi="ar-SA"/>
              </w:rPr>
            </w:pPr>
            <w:r>
              <w:rPr>
                <w:rFonts w:ascii="Times New Roman" w:hAnsi="Times New Roman" w:eastAsia="仿宋_GB2312" w:cs="Times New Roman"/>
                <w:kern w:val="0"/>
                <w:sz w:val="28"/>
                <w:szCs w:val="28"/>
                <w:highlight w:val="none"/>
                <w:u w:val="none"/>
                <w:lang w:bidi="ar-SA"/>
              </w:rPr>
              <w:t>2.支持宁波诺丁汉大学、温州肯恩大学等</w:t>
            </w:r>
            <w:r>
              <w:rPr>
                <w:rFonts w:ascii="Times New Roman" w:hAnsi="Times New Roman" w:eastAsia="仿宋_GB2312" w:cs="Times New Roman"/>
                <w:kern w:val="0"/>
                <w:sz w:val="28"/>
                <w:szCs w:val="28"/>
                <w:highlight w:val="none"/>
                <w:u w:val="none"/>
                <w:lang w:eastAsia="zh-CN" w:bidi="ar-SA"/>
              </w:rPr>
              <w:t>促进</w:t>
            </w:r>
            <w:r>
              <w:rPr>
                <w:rFonts w:ascii="Times New Roman" w:hAnsi="Times New Roman" w:eastAsia="仿宋_GB2312" w:cs="Times New Roman"/>
                <w:kern w:val="0"/>
                <w:sz w:val="28"/>
                <w:szCs w:val="28"/>
                <w:highlight w:val="none"/>
                <w:u w:val="none"/>
                <w:lang w:bidi="ar-SA"/>
              </w:rPr>
              <w:t>人才培养与科研合作“双轮驱动”。深入推进北航中法航空学院等高水平中外合作办学。</w:t>
            </w:r>
          </w:p>
          <w:p w14:paraId="3A463413">
            <w:pPr>
              <w:overflowPunct w:val="0"/>
              <w:adjustRightInd w:val="0"/>
              <w:snapToGrid w:val="0"/>
              <w:spacing w:after="0" w:line="420" w:lineRule="exact"/>
              <w:ind w:firstLine="570" w:firstLineChars="200"/>
              <w:rPr>
                <w:rFonts w:ascii="Times New Roman" w:hAnsi="Times New Roman" w:eastAsia="仿宋_GB2312"/>
                <w:kern w:val="0"/>
                <w:sz w:val="32"/>
                <w:szCs w:val="32"/>
                <w:highlight w:val="none"/>
                <w:u w:val="none"/>
                <w:lang w:bidi="ar-SA"/>
              </w:rPr>
            </w:pPr>
            <w:r>
              <w:rPr>
                <w:rFonts w:ascii="Times New Roman" w:hAnsi="Times New Roman" w:eastAsia="仿宋_GB2312" w:cs="Times New Roman"/>
                <w:kern w:val="0"/>
                <w:sz w:val="28"/>
                <w:szCs w:val="28"/>
                <w:highlight w:val="none"/>
                <w:u w:val="none"/>
                <w:lang w:bidi="ar-SA"/>
              </w:rPr>
              <w:t>3.</w:t>
            </w:r>
            <w:r>
              <w:rPr>
                <w:rFonts w:ascii="Times New Roman" w:hAnsi="Times New Roman" w:eastAsia="仿宋_GB2312" w:cs="Times New Roman"/>
                <w:kern w:val="0"/>
                <w:sz w:val="28"/>
                <w:szCs w:val="28"/>
                <w:highlight w:val="none"/>
                <w:u w:val="none"/>
                <w:lang w:eastAsia="zh-CN" w:bidi="ar-SA"/>
              </w:rPr>
              <w:t>加强</w:t>
            </w:r>
            <w:r>
              <w:rPr>
                <w:rFonts w:ascii="Times New Roman" w:hAnsi="Times New Roman" w:eastAsia="仿宋_GB2312" w:cs="Times New Roman"/>
                <w:kern w:val="0"/>
                <w:sz w:val="28"/>
                <w:szCs w:val="28"/>
                <w:highlight w:val="none"/>
                <w:u w:val="none"/>
                <w:lang w:bidi="ar-SA"/>
              </w:rPr>
              <w:t>新增中外合作办学项目、非独立法人中外合作办学机构</w:t>
            </w:r>
            <w:r>
              <w:rPr>
                <w:rFonts w:ascii="Times New Roman" w:hAnsi="Times New Roman" w:eastAsia="仿宋_GB2312" w:cs="Times New Roman"/>
                <w:kern w:val="0"/>
                <w:sz w:val="28"/>
                <w:szCs w:val="28"/>
                <w:highlight w:val="none"/>
                <w:u w:val="none"/>
                <w:lang w:eastAsia="zh-CN" w:bidi="ar-SA"/>
              </w:rPr>
              <w:t>审核</w:t>
            </w:r>
            <w:r>
              <w:rPr>
                <w:rFonts w:ascii="Times New Roman" w:hAnsi="Times New Roman" w:eastAsia="仿宋_GB2312" w:cs="Times New Roman"/>
                <w:kern w:val="0"/>
                <w:sz w:val="28"/>
                <w:szCs w:val="28"/>
                <w:highlight w:val="none"/>
                <w:u w:val="none"/>
                <w:lang w:bidi="ar-SA"/>
              </w:rPr>
              <w:t>。探索构建政府部门、学校、社会组织、第三方机构等共同参与的多元评价体系，加强全链条管理。</w:t>
            </w:r>
          </w:p>
        </w:tc>
      </w:tr>
    </w:tbl>
    <w:p w14:paraId="1E479A33">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仿宋_GB2312"/>
          <w:snapToGrid w:val="0"/>
          <w:kern w:val="0"/>
          <w:sz w:val="32"/>
          <w:szCs w:val="32"/>
          <w:highlight w:val="none"/>
          <w:u w:val="none"/>
        </w:rPr>
      </w:pPr>
      <w:r>
        <w:rPr>
          <w:rFonts w:ascii="Times New Roman" w:hAnsi="Times New Roman" w:eastAsia="仿宋_GB2312"/>
          <w:snapToGrid w:val="0"/>
          <w:kern w:val="0"/>
          <w:sz w:val="32"/>
          <w:szCs w:val="32"/>
          <w:highlight w:val="none"/>
          <w:u w:val="none"/>
        </w:rPr>
        <w:t>2.提升教育开放辐射能力。</w:t>
      </w:r>
      <w:r>
        <w:rPr>
          <w:rFonts w:hint="eastAsia" w:ascii="Times New Roman" w:hAnsi="Times New Roman" w:eastAsia="仿宋_GB2312"/>
          <w:snapToGrid w:val="0"/>
          <w:kern w:val="0"/>
          <w:sz w:val="32"/>
          <w:szCs w:val="32"/>
          <w:highlight w:val="none"/>
          <w:u w:val="none"/>
          <w:lang w:bidi="ar-SA"/>
        </w:rPr>
        <w:t>扩大“安吉游戏”国际影响力</w:t>
      </w:r>
      <w:r>
        <w:rPr>
          <w:rFonts w:ascii="Times New Roman" w:hAnsi="Times New Roman" w:eastAsia="仿宋_GB2312"/>
          <w:snapToGrid w:val="0"/>
          <w:kern w:val="0"/>
          <w:sz w:val="32"/>
          <w:szCs w:val="32"/>
          <w:highlight w:val="none"/>
          <w:u w:val="none"/>
          <w:lang w:bidi="ar-SA"/>
        </w:rPr>
        <w:t>。提升迪拜中国学校</w:t>
      </w:r>
      <w:r>
        <w:rPr>
          <w:rFonts w:hint="eastAsia" w:ascii="Times New Roman" w:hAnsi="Times New Roman" w:eastAsia="仿宋_GB2312"/>
          <w:snapToGrid w:val="0"/>
          <w:kern w:val="0"/>
          <w:sz w:val="32"/>
          <w:szCs w:val="32"/>
          <w:highlight w:val="none"/>
          <w:u w:val="none"/>
          <w:lang w:eastAsia="zh-CN" w:bidi="ar-SA"/>
        </w:rPr>
        <w:t>办学</w:t>
      </w:r>
      <w:r>
        <w:rPr>
          <w:rFonts w:ascii="Times New Roman" w:hAnsi="Times New Roman" w:eastAsia="仿宋_GB2312"/>
          <w:snapToGrid w:val="0"/>
          <w:kern w:val="0"/>
          <w:sz w:val="32"/>
          <w:szCs w:val="32"/>
          <w:highlight w:val="none"/>
          <w:u w:val="none"/>
          <w:lang w:bidi="ar-SA"/>
        </w:rPr>
        <w:t>质量。</w:t>
      </w:r>
      <w:r>
        <w:rPr>
          <w:rFonts w:hint="eastAsia" w:ascii="Times New Roman" w:hAnsi="Times New Roman" w:eastAsia="仿宋_GB2312"/>
          <w:snapToGrid w:val="0"/>
          <w:kern w:val="0"/>
          <w:sz w:val="32"/>
          <w:szCs w:val="32"/>
          <w:highlight w:val="none"/>
          <w:u w:val="none"/>
          <w:lang w:eastAsia="zh-CN" w:bidi="ar-SA"/>
        </w:rPr>
        <w:t>建设</w:t>
      </w:r>
      <w:r>
        <w:rPr>
          <w:rFonts w:hint="eastAsia" w:ascii="Times New Roman" w:hAnsi="Times New Roman" w:eastAsia="仿宋_GB2312"/>
          <w:snapToGrid w:val="0"/>
          <w:kern w:val="0"/>
          <w:sz w:val="32"/>
          <w:szCs w:val="32"/>
          <w:highlight w:val="none"/>
          <w:u w:val="none"/>
          <w:lang w:val="en-US" w:eastAsia="zh-CN" w:bidi="ar-SA"/>
        </w:rPr>
        <w:t>“丝路学院”，</w:t>
      </w:r>
      <w:r>
        <w:rPr>
          <w:rFonts w:ascii="Times New Roman" w:hAnsi="Times New Roman" w:eastAsia="仿宋_GB2312"/>
          <w:snapToGrid w:val="0"/>
          <w:kern w:val="0"/>
          <w:sz w:val="32"/>
          <w:szCs w:val="32"/>
          <w:highlight w:val="none"/>
          <w:u w:val="none"/>
          <w:lang w:bidi="ar-SA"/>
        </w:rPr>
        <w:t>探索建立质量保障机制。</w:t>
      </w:r>
      <w:r>
        <w:rPr>
          <w:rFonts w:ascii="Times New Roman" w:hAnsi="Times New Roman" w:eastAsia="仿宋_GB2312"/>
          <w:snapToGrid w:val="0"/>
          <w:kern w:val="0"/>
          <w:sz w:val="32"/>
          <w:szCs w:val="32"/>
          <w:u w:val="none"/>
          <w:lang w:bidi="ar-SA"/>
        </w:rPr>
        <w:t>建设一批海外卓越工程师学院、海外中医药教育中心。</w:t>
      </w:r>
      <w:r>
        <w:rPr>
          <w:rFonts w:hint="eastAsia" w:ascii="Times New Roman" w:hAnsi="Times New Roman" w:eastAsia="仿宋_GB2312"/>
          <w:snapToGrid w:val="0"/>
          <w:kern w:val="0"/>
          <w:sz w:val="32"/>
          <w:szCs w:val="32"/>
          <w:u w:val="none"/>
          <w:lang w:bidi="ar-SA"/>
        </w:rPr>
        <w:t>实施国际中文教育提质扩面计划。</w:t>
      </w:r>
    </w:p>
    <w:p w14:paraId="70EDEE4A">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仿宋_GB2312"/>
          <w:snapToGrid w:val="0"/>
          <w:kern w:val="0"/>
          <w:sz w:val="32"/>
          <w:szCs w:val="32"/>
          <w:highlight w:val="none"/>
          <w:u w:val="none"/>
        </w:rPr>
      </w:pPr>
      <w:r>
        <w:rPr>
          <w:rFonts w:ascii="Times New Roman" w:hAnsi="Times New Roman" w:eastAsia="仿宋_GB2312"/>
          <w:snapToGrid w:val="0"/>
          <w:kern w:val="0"/>
          <w:sz w:val="32"/>
          <w:szCs w:val="32"/>
          <w:highlight w:val="none"/>
          <w:u w:val="none"/>
        </w:rPr>
        <w:t>3.积极参与全球教育治理。</w:t>
      </w:r>
      <w:r>
        <w:rPr>
          <w:rFonts w:ascii="Times New Roman" w:hAnsi="Times New Roman" w:eastAsia="仿宋_GB2312"/>
          <w:snapToGrid w:val="0"/>
          <w:kern w:val="0"/>
          <w:sz w:val="32"/>
          <w:szCs w:val="32"/>
          <w:highlight w:val="none"/>
          <w:u w:val="none"/>
          <w:lang w:bidi="ar-SA"/>
        </w:rPr>
        <w:t>支持高校与国外高水平教育机构、国际组织、大学联盟开展多形式合作，共建高水平研究</w:t>
      </w:r>
      <w:r>
        <w:rPr>
          <w:rFonts w:hint="eastAsia" w:ascii="Times New Roman" w:hAnsi="Times New Roman" w:eastAsia="仿宋_GB2312"/>
          <w:snapToGrid w:val="0"/>
          <w:kern w:val="0"/>
          <w:sz w:val="32"/>
          <w:szCs w:val="32"/>
          <w:highlight w:val="none"/>
          <w:u w:val="none"/>
          <w:lang w:eastAsia="zh-CN" w:bidi="ar-SA"/>
        </w:rPr>
        <w:t>团队，探索建立全球科学联盟，</w:t>
      </w:r>
      <w:r>
        <w:rPr>
          <w:rFonts w:hint="eastAsia" w:ascii="Times New Roman" w:hAnsi="Times New Roman" w:eastAsia="仿宋_GB2312"/>
          <w:snapToGrid w:val="0"/>
          <w:kern w:val="0"/>
          <w:sz w:val="32"/>
          <w:szCs w:val="32"/>
          <w:u w:val="none"/>
          <w:lang w:bidi="ar-SA"/>
        </w:rPr>
        <w:t>深化产学研用国际合作</w:t>
      </w:r>
      <w:r>
        <w:rPr>
          <w:rFonts w:hint="eastAsia" w:ascii="Times New Roman" w:hAnsi="Times New Roman" w:eastAsia="仿宋_GB2312"/>
          <w:snapToGrid w:val="0"/>
          <w:kern w:val="0"/>
          <w:sz w:val="32"/>
          <w:szCs w:val="32"/>
          <w:u w:val="none"/>
          <w:lang w:eastAsia="zh-CN" w:bidi="ar-SA"/>
        </w:rPr>
        <w:t>，</w:t>
      </w:r>
      <w:r>
        <w:rPr>
          <w:rFonts w:hint="eastAsia" w:ascii="Times New Roman" w:hAnsi="Times New Roman" w:eastAsia="仿宋_GB2312"/>
          <w:snapToGrid w:val="0"/>
          <w:kern w:val="0"/>
          <w:sz w:val="32"/>
          <w:szCs w:val="32"/>
          <w:highlight w:val="none"/>
          <w:u w:val="none"/>
          <w:lang w:eastAsia="zh-CN" w:bidi="ar-SA"/>
        </w:rPr>
        <w:t>举办</w:t>
      </w:r>
      <w:r>
        <w:rPr>
          <w:rFonts w:ascii="Times New Roman" w:hAnsi="Times New Roman" w:eastAsia="仿宋_GB2312"/>
          <w:snapToGrid w:val="0"/>
          <w:kern w:val="0"/>
          <w:sz w:val="32"/>
          <w:szCs w:val="32"/>
          <w:highlight w:val="none"/>
          <w:u w:val="none"/>
          <w:lang w:bidi="ar-SA"/>
        </w:rPr>
        <w:t>高质量学术期刊</w:t>
      </w:r>
      <w:r>
        <w:rPr>
          <w:rFonts w:hint="eastAsia" w:ascii="Times New Roman" w:hAnsi="Times New Roman" w:eastAsia="仿宋_GB2312"/>
          <w:snapToGrid w:val="0"/>
          <w:kern w:val="0"/>
          <w:sz w:val="32"/>
          <w:szCs w:val="32"/>
          <w:highlight w:val="none"/>
          <w:u w:val="none"/>
          <w:lang w:eastAsia="zh-CN" w:bidi="ar-SA"/>
        </w:rPr>
        <w:t>。支持高校特色智库发展。</w:t>
      </w:r>
      <w:r>
        <w:rPr>
          <w:rFonts w:ascii="Times New Roman" w:hAnsi="Times New Roman" w:eastAsia="仿宋_GB2312"/>
          <w:snapToGrid w:val="0"/>
          <w:kern w:val="0"/>
          <w:sz w:val="32"/>
          <w:szCs w:val="32"/>
          <w:highlight w:val="none"/>
          <w:u w:val="none"/>
          <w:lang w:bidi="ar-SA"/>
        </w:rPr>
        <w:t>鼓励与中东欧、非洲</w:t>
      </w:r>
      <w:r>
        <w:rPr>
          <w:rFonts w:hint="eastAsia" w:ascii="Times New Roman" w:hAnsi="Times New Roman" w:eastAsia="仿宋_GB2312"/>
          <w:snapToGrid w:val="0"/>
          <w:kern w:val="0"/>
          <w:sz w:val="32"/>
          <w:szCs w:val="32"/>
          <w:highlight w:val="none"/>
          <w:u w:val="none"/>
          <w:lang w:eastAsia="zh-CN" w:bidi="ar-SA"/>
        </w:rPr>
        <w:t>、周边国家</w:t>
      </w:r>
      <w:r>
        <w:rPr>
          <w:rFonts w:ascii="Times New Roman" w:hAnsi="Times New Roman" w:eastAsia="仿宋_GB2312"/>
          <w:snapToGrid w:val="0"/>
          <w:kern w:val="0"/>
          <w:sz w:val="32"/>
          <w:szCs w:val="32"/>
          <w:highlight w:val="none"/>
          <w:u w:val="none"/>
          <w:lang w:bidi="ar-SA"/>
        </w:rPr>
        <w:t>等重点区域教育机构开展多形式、宽领域合作，提升中国（宁波）—中东欧教育合作交流活动、中非职业教育交流会等影响力。高质量办好2026世界数字教育大会</w:t>
      </w:r>
      <w:r>
        <w:rPr>
          <w:rFonts w:hint="eastAsia" w:ascii="Times New Roman" w:hAnsi="Times New Roman" w:eastAsia="仿宋_GB2312"/>
          <w:snapToGrid w:val="0"/>
          <w:kern w:val="0"/>
          <w:sz w:val="32"/>
          <w:szCs w:val="32"/>
          <w:highlight w:val="none"/>
          <w:u w:val="none"/>
          <w:lang w:eastAsia="zh-CN" w:bidi="ar-SA"/>
        </w:rPr>
        <w:t>，巩固深化大会成果，深化数字教育国际合作交流。</w:t>
      </w:r>
    </w:p>
    <w:p w14:paraId="60FB689A">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hint="eastAsia" w:ascii="Times New Roman" w:hAnsi="Times New Roman" w:eastAsia="仿宋_GB2312"/>
          <w:snapToGrid w:val="0"/>
          <w:kern w:val="0"/>
          <w:sz w:val="32"/>
          <w:highlight w:val="none"/>
          <w:u w:val="none"/>
          <w:lang w:eastAsia="zh-CN"/>
        </w:rPr>
      </w:pPr>
      <w:r>
        <w:rPr>
          <w:rFonts w:ascii="Times New Roman" w:hAnsi="Times New Roman" w:eastAsia="仿宋_GB2312"/>
          <w:snapToGrid w:val="0"/>
          <w:kern w:val="0"/>
          <w:sz w:val="32"/>
          <w:szCs w:val="32"/>
          <w:highlight w:val="none"/>
          <w:u w:val="none"/>
        </w:rPr>
        <w:t>4.推进教育区域</w:t>
      </w:r>
      <w:r>
        <w:rPr>
          <w:rFonts w:hint="eastAsia" w:ascii="Times New Roman" w:hAnsi="Times New Roman" w:eastAsia="仿宋_GB2312"/>
          <w:snapToGrid w:val="0"/>
          <w:kern w:val="0"/>
          <w:sz w:val="32"/>
          <w:szCs w:val="32"/>
          <w:highlight w:val="none"/>
          <w:u w:val="none"/>
          <w:lang w:eastAsia="zh-CN"/>
        </w:rPr>
        <w:t>协同发展</w:t>
      </w:r>
      <w:r>
        <w:rPr>
          <w:rFonts w:ascii="Times New Roman" w:hAnsi="Times New Roman" w:eastAsia="仿宋_GB2312"/>
          <w:snapToGrid w:val="0"/>
          <w:kern w:val="0"/>
          <w:sz w:val="32"/>
          <w:szCs w:val="32"/>
          <w:highlight w:val="none"/>
          <w:u w:val="none"/>
        </w:rPr>
        <w:t>。</w:t>
      </w:r>
      <w:r>
        <w:rPr>
          <w:rFonts w:ascii="Times New Roman" w:hAnsi="Times New Roman" w:eastAsia="仿宋_GB2312"/>
          <w:snapToGrid w:val="0"/>
          <w:kern w:val="0"/>
          <w:sz w:val="32"/>
          <w:szCs w:val="32"/>
          <w:highlight w:val="none"/>
          <w:u w:val="none"/>
          <w:lang w:bidi="ar-SA"/>
        </w:rPr>
        <w:t>深</w:t>
      </w:r>
      <w:r>
        <w:rPr>
          <w:rFonts w:hint="eastAsia" w:ascii="Times New Roman" w:hAnsi="Times New Roman" w:eastAsia="仿宋_GB2312"/>
          <w:snapToGrid w:val="0"/>
          <w:kern w:val="0"/>
          <w:sz w:val="32"/>
          <w:szCs w:val="32"/>
          <w:highlight w:val="none"/>
          <w:u w:val="none"/>
          <w:lang w:eastAsia="zh-CN" w:bidi="ar-SA"/>
        </w:rPr>
        <w:t>度融入长三角教育一体化发展</w:t>
      </w:r>
      <w:r>
        <w:rPr>
          <w:rFonts w:ascii="Times New Roman" w:hAnsi="Times New Roman" w:eastAsia="仿宋_GB2312"/>
          <w:snapToGrid w:val="0"/>
          <w:kern w:val="0"/>
          <w:sz w:val="32"/>
          <w:szCs w:val="32"/>
          <w:highlight w:val="none"/>
          <w:u w:val="none"/>
          <w:lang w:bidi="ar-SA"/>
        </w:rPr>
        <w:t>，持续推进长三角高校合作联盟建设，开展长三角教育现代化监测评估和教育人才培养项目，推进长三角开放教育学分转换机制建设。</w:t>
      </w:r>
      <w:r>
        <w:rPr>
          <w:rFonts w:hint="eastAsia" w:ascii="Times New Roman" w:hAnsi="Times New Roman" w:eastAsia="仿宋_GB2312"/>
          <w:snapToGrid w:val="0"/>
          <w:kern w:val="0"/>
          <w:sz w:val="32"/>
          <w:szCs w:val="32"/>
          <w:highlight w:val="none"/>
          <w:u w:val="none"/>
          <w:lang w:bidi="ar-SA"/>
        </w:rPr>
        <w:t>拓展与港澳台地区教育交流合作，支持姊妹学校建设、师生互访和科研协同。</w:t>
      </w:r>
      <w:r>
        <w:rPr>
          <w:rFonts w:ascii="Times New Roman" w:hAnsi="Times New Roman" w:eastAsia="仿宋_GB2312"/>
          <w:snapToGrid w:val="0"/>
          <w:kern w:val="0"/>
          <w:sz w:val="32"/>
          <w:szCs w:val="32"/>
          <w:highlight w:val="none"/>
          <w:u w:val="none"/>
          <w:lang w:bidi="ar-SA"/>
        </w:rPr>
        <w:t>深化教育领域东西部协作、对口支援、对口合作</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加强省内教育山海协作</w:t>
      </w:r>
      <w:r>
        <w:rPr>
          <w:rFonts w:hint="eastAsia" w:ascii="Times New Roman" w:hAnsi="Times New Roman" w:eastAsia="仿宋_GB2312"/>
          <w:snapToGrid w:val="0"/>
          <w:kern w:val="0"/>
          <w:sz w:val="32"/>
          <w:szCs w:val="32"/>
          <w:highlight w:val="none"/>
          <w:u w:val="none"/>
          <w:lang w:eastAsia="zh-CN" w:bidi="ar-SA"/>
        </w:rPr>
        <w:t>，推进山区海岛县教育高质量发展。</w:t>
      </w:r>
    </w:p>
    <w:p w14:paraId="2CD4104C">
      <w:pPr>
        <w:keepNext w:val="0"/>
        <w:keepLines w:val="0"/>
        <w:pageBreakBefore w:val="0"/>
        <w:widowControl w:val="0"/>
        <w:shd w:val="clear" w:color="auto" w:fill="FFFFFF"/>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楷体_GB2312"/>
          <w:snapToGrid w:val="0"/>
          <w:kern w:val="0"/>
          <w:sz w:val="32"/>
          <w:szCs w:val="32"/>
          <w:highlight w:val="none"/>
          <w:u w:val="none"/>
        </w:rPr>
      </w:pPr>
      <w:bookmarkStart w:id="127" w:name="_Toc11573"/>
      <w:bookmarkStart w:id="128" w:name="_Toc1275613552"/>
      <w:bookmarkStart w:id="129" w:name="_Toc21413"/>
      <w:bookmarkStart w:id="130" w:name="_Toc6170"/>
      <w:bookmarkStart w:id="131" w:name="_Toc2039"/>
      <w:bookmarkStart w:id="132" w:name="_Toc30526"/>
      <w:bookmarkStart w:id="133" w:name="_Toc17942"/>
      <w:bookmarkStart w:id="134" w:name="_Toc28283"/>
      <w:bookmarkStart w:id="135" w:name="_Toc12186"/>
      <w:bookmarkStart w:id="136" w:name="_Toc5752"/>
      <w:bookmarkStart w:id="137" w:name="_Toc13013"/>
      <w:bookmarkStart w:id="138" w:name="_Toc24845"/>
      <w:bookmarkStart w:id="139" w:name="_Toc24000"/>
      <w:r>
        <w:rPr>
          <w:rFonts w:ascii="Times New Roman" w:hAnsi="Times New Roman" w:eastAsia="楷体_GB2312"/>
          <w:snapToGrid w:val="0"/>
          <w:kern w:val="0"/>
          <w:sz w:val="32"/>
          <w:szCs w:val="32"/>
          <w:highlight w:val="none"/>
          <w:u w:val="none"/>
        </w:rPr>
        <w:t>（十）坚持综合改革，全面激发教育发展活力</w:t>
      </w:r>
      <w:bookmarkEnd w:id="127"/>
      <w:bookmarkEnd w:id="128"/>
      <w:bookmarkEnd w:id="129"/>
      <w:bookmarkEnd w:id="130"/>
      <w:bookmarkEnd w:id="131"/>
      <w:bookmarkEnd w:id="132"/>
      <w:bookmarkEnd w:id="133"/>
      <w:bookmarkEnd w:id="134"/>
      <w:bookmarkEnd w:id="135"/>
      <w:bookmarkEnd w:id="136"/>
      <w:bookmarkEnd w:id="137"/>
      <w:bookmarkEnd w:id="138"/>
      <w:bookmarkEnd w:id="139"/>
    </w:p>
    <w:p w14:paraId="5BB781DF">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仿宋_GB2312"/>
          <w:snapToGrid w:val="0"/>
          <w:kern w:val="0"/>
          <w:sz w:val="32"/>
          <w:szCs w:val="32"/>
          <w:highlight w:val="none"/>
          <w:u w:val="none"/>
          <w:lang w:eastAsia="zh-CN" w:bidi="ar-SA"/>
        </w:rPr>
      </w:pPr>
      <w:r>
        <w:rPr>
          <w:rFonts w:ascii="Times New Roman" w:hAnsi="Times New Roman" w:eastAsia="仿宋_GB2312"/>
          <w:snapToGrid w:val="0"/>
          <w:kern w:val="0"/>
          <w:sz w:val="32"/>
          <w:szCs w:val="32"/>
          <w:highlight w:val="none"/>
          <w:u w:val="none"/>
          <w:lang w:bidi="ar-SA"/>
        </w:rPr>
        <w:t>1.推进现代化治理体系改革。深入推进依法治教，加快老年教育、职业教育、校园安全等领域地方立法进程。深化习近平法治思想学习宣传贯彻进学校，促进全系统尊法学法守法用法。</w:t>
      </w:r>
      <w:bookmarkStart w:id="140" w:name="OLE_LINK1"/>
      <w:r>
        <w:rPr>
          <w:rFonts w:hint="eastAsia" w:ascii="Times New Roman" w:hAnsi="Times New Roman" w:eastAsia="仿宋_GB2312"/>
          <w:snapToGrid w:val="0"/>
          <w:kern w:val="0"/>
          <w:sz w:val="32"/>
          <w:szCs w:val="32"/>
          <w:highlight w:val="none"/>
          <w:u w:val="none"/>
          <w:lang w:eastAsia="zh-CN" w:bidi="ar-SA"/>
        </w:rPr>
        <w:t>全面推进高水平现代法治政府建设，</w:t>
      </w:r>
      <w:r>
        <w:rPr>
          <w:rFonts w:ascii="Times New Roman" w:hAnsi="Times New Roman" w:eastAsia="仿宋_GB2312"/>
          <w:snapToGrid w:val="0"/>
          <w:kern w:val="0"/>
          <w:sz w:val="32"/>
          <w:szCs w:val="32"/>
          <w:u w:val="none"/>
          <w:lang w:eastAsia="zh-CN" w:bidi="ar-SA"/>
        </w:rPr>
        <w:t>一体推进</w:t>
      </w:r>
      <w:r>
        <w:rPr>
          <w:rFonts w:ascii="Times New Roman" w:hAnsi="Times New Roman" w:eastAsia="仿宋_GB2312"/>
          <w:snapToGrid w:val="0"/>
          <w:kern w:val="0"/>
          <w:sz w:val="32"/>
          <w:szCs w:val="32"/>
          <w:u w:val="none"/>
          <w:lang w:bidi="ar-SA"/>
        </w:rPr>
        <w:t>全国依法治校示范校培育创建，</w:t>
      </w:r>
      <w:r>
        <w:rPr>
          <w:rFonts w:hint="eastAsia" w:ascii="Times New Roman" w:hAnsi="Times New Roman" w:eastAsia="仿宋_GB2312"/>
          <w:snapToGrid w:val="0"/>
          <w:kern w:val="0"/>
          <w:sz w:val="32"/>
          <w:szCs w:val="32"/>
          <w:highlight w:val="none"/>
          <w:u w:val="none"/>
          <w:lang w:eastAsia="zh-CN" w:bidi="ar-SA"/>
        </w:rPr>
        <w:t>深化推进宁波市“全面依法治教”全国试点</w:t>
      </w:r>
      <w:r>
        <w:rPr>
          <w:rFonts w:ascii="Times New Roman" w:hAnsi="Times New Roman" w:eastAsia="仿宋_GB2312"/>
          <w:snapToGrid w:val="0"/>
          <w:kern w:val="0"/>
          <w:sz w:val="32"/>
          <w:szCs w:val="32"/>
          <w:highlight w:val="none"/>
          <w:u w:val="none"/>
          <w:lang w:bidi="ar-SA"/>
        </w:rPr>
        <w:t>。</w:t>
      </w:r>
      <w:bookmarkEnd w:id="140"/>
      <w:r>
        <w:rPr>
          <w:rFonts w:hint="eastAsia" w:ascii="Times New Roman" w:hAnsi="Times New Roman" w:eastAsia="仿宋_GB2312"/>
          <w:snapToGrid w:val="0"/>
          <w:kern w:val="0"/>
          <w:sz w:val="32"/>
          <w:szCs w:val="32"/>
          <w:highlight w:val="none"/>
          <w:u w:val="none"/>
          <w:lang w:eastAsia="zh-CN" w:bidi="ar-SA"/>
        </w:rPr>
        <w:t>依托并发挥高校专业研究和智库作用，提升校园安全治理的综合水平。推进高校园区综治中心规范化建设，</w:t>
      </w:r>
      <w:r>
        <w:rPr>
          <w:rFonts w:hint="eastAsia" w:ascii="Times New Roman" w:hAnsi="Times New Roman" w:eastAsia="仿宋_GB2312"/>
          <w:snapToGrid w:val="0"/>
          <w:kern w:val="0"/>
          <w:sz w:val="32"/>
          <w:szCs w:val="32"/>
          <w:highlight w:val="none"/>
          <w:u w:val="none"/>
          <w:lang w:val="en-US" w:eastAsia="zh-CN" w:bidi="ar-SA"/>
        </w:rPr>
        <w:t>强化高教园区等高校集中区域综合治理。</w:t>
      </w:r>
      <w:r>
        <w:rPr>
          <w:rFonts w:ascii="Times New Roman" w:hAnsi="Times New Roman" w:eastAsia="仿宋_GB2312"/>
          <w:snapToGrid w:val="0"/>
          <w:kern w:val="0"/>
          <w:sz w:val="32"/>
          <w:szCs w:val="32"/>
          <w:highlight w:val="none"/>
          <w:u w:val="none"/>
          <w:lang w:val="en-US" w:eastAsia="zh-CN" w:bidi="ar-SA"/>
        </w:rPr>
        <w:t>全面落实教育督导法定职能</w:t>
      </w:r>
      <w:r>
        <w:rPr>
          <w:rFonts w:hint="eastAsia" w:ascii="Times New Roman" w:hAnsi="Times New Roman" w:eastAsia="仿宋_GB2312"/>
          <w:snapToGrid w:val="0"/>
          <w:kern w:val="0"/>
          <w:sz w:val="32"/>
          <w:szCs w:val="32"/>
          <w:highlight w:val="none"/>
          <w:u w:val="none"/>
          <w:lang w:val="en-US" w:eastAsia="zh-CN" w:bidi="ar-SA"/>
        </w:rPr>
        <w:t>，完善督政、督学、评估监测体系</w:t>
      </w:r>
      <w:r>
        <w:rPr>
          <w:rFonts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引导规范民办教育发展，强化财务监管与风险预警机制。</w:t>
      </w:r>
    </w:p>
    <w:p w14:paraId="7A9D6703">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仿宋_GB2312" w:cs="Times New Roman"/>
          <w:snapToGrid w:val="0"/>
          <w:kern w:val="0"/>
          <w:sz w:val="32"/>
          <w:szCs w:val="32"/>
          <w:highlight w:val="none"/>
          <w:u w:val="none"/>
          <w:lang w:bidi="ar-SA"/>
        </w:rPr>
      </w:pPr>
      <w:r>
        <w:rPr>
          <w:rFonts w:ascii="Times New Roman" w:hAnsi="Times New Roman" w:eastAsia="仿宋_GB2312"/>
          <w:snapToGrid w:val="0"/>
          <w:kern w:val="0"/>
          <w:sz w:val="32"/>
          <w:szCs w:val="32"/>
          <w:highlight w:val="none"/>
          <w:u w:val="none"/>
          <w:lang w:bidi="ar-SA"/>
        </w:rPr>
        <w:t>2.深化教育评价改革。实施教育评价改革省级统筹试点，加强“十不得一严禁”负面清单管理。推进省公共服务现代化示范创建</w:t>
      </w:r>
      <w:r>
        <w:rPr>
          <w:rFonts w:hint="eastAsia" w:ascii="Times New Roman" w:hAnsi="Times New Roman" w:eastAsia="仿宋_GB2312"/>
          <w:snapToGrid w:val="0"/>
          <w:kern w:val="0"/>
          <w:sz w:val="32"/>
          <w:szCs w:val="32"/>
          <w:highlight w:val="none"/>
          <w:u w:val="none"/>
          <w:lang w:eastAsia="zh-CN" w:bidi="ar-SA"/>
        </w:rPr>
        <w:t>。根据不同学段实际，</w:t>
      </w:r>
      <w:r>
        <w:rPr>
          <w:rFonts w:hint="eastAsia" w:ascii="Times New Roman" w:hAnsi="Times New Roman" w:eastAsia="仿宋_GB2312"/>
          <w:snapToGrid w:val="0"/>
          <w:kern w:val="0"/>
          <w:sz w:val="32"/>
          <w:szCs w:val="32"/>
          <w:highlight w:val="none"/>
          <w:u w:val="none"/>
          <w:lang w:val="en-US" w:eastAsia="zh-CN" w:bidi="ar-SA"/>
        </w:rPr>
        <w:t>优化中小学校评价体系，推动基础教育“四个质量指南”评价标准落地应用。</w:t>
      </w:r>
      <w:r>
        <w:rPr>
          <w:rFonts w:ascii="Times New Roman" w:hAnsi="Times New Roman" w:eastAsia="仿宋_GB2312"/>
          <w:snapToGrid w:val="0"/>
          <w:kern w:val="0"/>
          <w:sz w:val="32"/>
          <w:szCs w:val="32"/>
          <w:highlight w:val="none"/>
          <w:u w:val="none"/>
          <w:lang w:bidi="ar-SA"/>
        </w:rPr>
        <w:t>优化高校综合评价体系</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kern w:val="0"/>
          <w:sz w:val="32"/>
          <w:szCs w:val="32"/>
          <w:highlight w:val="none"/>
          <w:u w:val="none"/>
          <w:lang w:bidi="ar-SA"/>
        </w:rPr>
        <w:t>建立“重创新、比贡献、讲质量”的分类分层多元评价机制。</w:t>
      </w:r>
      <w:r>
        <w:rPr>
          <w:rFonts w:hint="eastAsia" w:ascii="Times New Roman" w:hAnsi="Times New Roman" w:eastAsia="仿宋_GB2312"/>
          <w:snapToGrid w:val="0"/>
          <w:kern w:val="0"/>
          <w:sz w:val="32"/>
          <w:szCs w:val="32"/>
          <w:highlight w:val="none"/>
          <w:u w:val="none"/>
          <w:lang w:eastAsia="zh-CN" w:bidi="ar-SA"/>
        </w:rPr>
        <w:t>探索高校专业监测“数字画像”和“红黄牌”预警机制。</w:t>
      </w:r>
      <w:r>
        <w:rPr>
          <w:rFonts w:ascii="Times New Roman" w:hAnsi="Times New Roman" w:eastAsia="仿宋_GB2312"/>
          <w:snapToGrid w:val="0"/>
          <w:kern w:val="0"/>
          <w:sz w:val="32"/>
          <w:szCs w:val="32"/>
          <w:highlight w:val="none"/>
          <w:u w:val="none"/>
          <w:lang w:bidi="ar-SA"/>
        </w:rPr>
        <w:t>优化教师评价方式</w:t>
      </w:r>
      <w:r>
        <w:rPr>
          <w:rFonts w:hint="eastAsia" w:ascii="Times New Roman" w:hAnsi="Times New Roman" w:eastAsia="仿宋_GB2312"/>
          <w:snapToGrid w:val="0"/>
          <w:kern w:val="0"/>
          <w:sz w:val="32"/>
          <w:szCs w:val="32"/>
          <w:highlight w:val="none"/>
          <w:u w:val="none"/>
          <w:lang w:eastAsia="zh-CN" w:bidi="ar-SA"/>
        </w:rPr>
        <w:t>，突出教书育人实效考察</w:t>
      </w:r>
      <w:r>
        <w:rPr>
          <w:rFonts w:ascii="Times New Roman" w:hAnsi="Times New Roman" w:eastAsia="仿宋_GB2312"/>
          <w:snapToGrid w:val="0"/>
          <w:kern w:val="0"/>
          <w:sz w:val="32"/>
          <w:szCs w:val="32"/>
          <w:highlight w:val="none"/>
          <w:u w:val="none"/>
          <w:lang w:bidi="ar-SA"/>
        </w:rPr>
        <w:t>。</w:t>
      </w:r>
      <w:r>
        <w:rPr>
          <w:rFonts w:hint="eastAsia" w:ascii="Times New Roman" w:hAnsi="Times New Roman" w:eastAsia="仿宋_GB2312"/>
          <w:snapToGrid w:val="0"/>
          <w:kern w:val="0"/>
          <w:sz w:val="32"/>
          <w:szCs w:val="32"/>
          <w:highlight w:val="none"/>
          <w:u w:val="none"/>
          <w:lang w:eastAsia="zh-CN" w:bidi="ar-SA"/>
        </w:rPr>
        <w:t>探索运用人工智能等技术，创新学生评价。</w:t>
      </w:r>
      <w:r>
        <w:rPr>
          <w:rFonts w:hint="eastAsia" w:ascii="Times New Roman" w:hAnsi="Times New Roman" w:eastAsia="仿宋_GB2312"/>
          <w:snapToGrid w:val="0"/>
          <w:kern w:val="0"/>
          <w:sz w:val="32"/>
          <w:szCs w:val="32"/>
          <w:highlight w:val="none"/>
          <w:u w:val="none"/>
          <w:lang w:val="en-US" w:eastAsia="zh-CN" w:bidi="ar-SA"/>
        </w:rPr>
        <w:t>完善高校学生学业评价办法，更加注重提升综合素质和创新创造能力。</w:t>
      </w:r>
      <w:r>
        <w:rPr>
          <w:rFonts w:hint="eastAsia" w:ascii="Times New Roman" w:hAnsi="Times New Roman" w:eastAsia="仿宋_GB2312" w:cs="Times New Roman"/>
          <w:snapToGrid w:val="0"/>
          <w:kern w:val="0"/>
          <w:sz w:val="32"/>
          <w:szCs w:val="32"/>
          <w:highlight w:val="none"/>
          <w:u w:val="none"/>
          <w:lang w:val="en-US" w:eastAsia="zh-CN" w:bidi="ar-SA"/>
        </w:rPr>
        <w:t>积极稳妥推进中考改革，推动高中阶段多元录取。</w:t>
      </w:r>
      <w:r>
        <w:rPr>
          <w:rFonts w:ascii="Times New Roman" w:hAnsi="Times New Roman" w:eastAsia="仿宋_GB2312"/>
          <w:snapToGrid w:val="0"/>
          <w:kern w:val="0"/>
          <w:sz w:val="32"/>
          <w:szCs w:val="32"/>
          <w:highlight w:val="none"/>
          <w:u w:val="none"/>
          <w:lang w:bidi="ar-SA"/>
        </w:rPr>
        <w:t>巩固深化高考综合改革试点成果，加快完善“三位一体”综合评价招生办法，支持新型研究型大学探索多类型选拔机制，逐步扩大招生规模。</w:t>
      </w:r>
      <w:r>
        <w:rPr>
          <w:rFonts w:ascii="Times New Roman" w:hAnsi="Times New Roman" w:eastAsia="仿宋_GB2312" w:cs="Times New Roman"/>
          <w:snapToGrid w:val="0"/>
          <w:kern w:val="0"/>
          <w:sz w:val="32"/>
          <w:szCs w:val="32"/>
          <w:highlight w:val="none"/>
          <w:u w:val="none"/>
          <w:lang w:bidi="ar-SA"/>
        </w:rPr>
        <w:t>探索职业教育高技能拔尖人才选拔培养方式。探索开展高等教育自学考试和技工教育衔接试点，建立技能与学历相结合的综合培养新模式。</w:t>
      </w:r>
    </w:p>
    <w:p w14:paraId="0D54F717">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仿宋_GB2312"/>
          <w:snapToGrid w:val="0"/>
          <w:kern w:val="0"/>
          <w:sz w:val="32"/>
          <w:szCs w:val="32"/>
          <w:highlight w:val="none"/>
          <w:u w:val="none"/>
        </w:rPr>
      </w:pPr>
      <w:r>
        <w:rPr>
          <w:rFonts w:hint="eastAsia" w:ascii="Times New Roman" w:hAnsi="Times New Roman" w:eastAsia="仿宋_GB2312" w:cs="Times New Roman"/>
          <w:snapToGrid w:val="0"/>
          <w:kern w:val="0"/>
          <w:sz w:val="32"/>
          <w:szCs w:val="32"/>
          <w:highlight w:val="none"/>
          <w:u w:val="none"/>
          <w:lang w:eastAsia="zh-CN" w:bidi="ar-SA"/>
        </w:rPr>
        <w:t>3</w:t>
      </w:r>
      <w:r>
        <w:rPr>
          <w:rFonts w:hint="eastAsia" w:ascii="Times New Roman" w:hAnsi="Times New Roman" w:eastAsia="仿宋_GB2312" w:cs="Times New Roman"/>
          <w:snapToGrid w:val="0"/>
          <w:kern w:val="0"/>
          <w:sz w:val="32"/>
          <w:szCs w:val="32"/>
          <w:highlight w:val="none"/>
          <w:u w:val="none"/>
          <w:lang w:val="en-US" w:eastAsia="zh-CN" w:bidi="ar-SA"/>
        </w:rPr>
        <w:t>.</w:t>
      </w:r>
      <w:r>
        <w:rPr>
          <w:rFonts w:ascii="Times New Roman" w:hAnsi="Times New Roman" w:eastAsia="仿宋_GB2312" w:cs="Times New Roman"/>
          <w:snapToGrid w:val="0"/>
          <w:kern w:val="0"/>
          <w:sz w:val="32"/>
          <w:szCs w:val="32"/>
          <w:highlight w:val="none"/>
          <w:u w:val="none"/>
          <w:lang w:bidi="ar-SA"/>
        </w:rPr>
        <w:t>完善要素保障机制</w:t>
      </w:r>
      <w:r>
        <w:rPr>
          <w:rFonts w:hint="eastAsia" w:ascii="Times New Roman" w:hAnsi="Times New Roman" w:eastAsia="仿宋_GB2312" w:cs="Times New Roman"/>
          <w:snapToGrid w:val="0"/>
          <w:kern w:val="0"/>
          <w:sz w:val="32"/>
          <w:szCs w:val="32"/>
          <w:highlight w:val="none"/>
          <w:u w:val="none"/>
          <w:lang w:eastAsia="zh-CN" w:bidi="ar-SA"/>
        </w:rPr>
        <w:t>。</w:t>
      </w:r>
      <w:r>
        <w:rPr>
          <w:rFonts w:ascii="Times New Roman" w:hAnsi="Times New Roman" w:eastAsia="仿宋_GB2312" w:cs="Times New Roman"/>
          <w:snapToGrid w:val="0"/>
          <w:kern w:val="0"/>
          <w:sz w:val="32"/>
          <w:szCs w:val="32"/>
          <w:highlight w:val="none"/>
          <w:u w:val="none"/>
          <w:lang w:bidi="ar-SA"/>
        </w:rPr>
        <w:t>完善</w:t>
      </w:r>
      <w:r>
        <w:rPr>
          <w:rFonts w:ascii="Times New Roman" w:hAnsi="Times New Roman" w:eastAsia="仿宋_GB2312"/>
          <w:snapToGrid w:val="0"/>
          <w:kern w:val="0"/>
          <w:sz w:val="32"/>
          <w:szCs w:val="32"/>
          <w:highlight w:val="none"/>
          <w:u w:val="none"/>
          <w:lang w:bidi="ar-SA"/>
        </w:rPr>
        <w:t>各级各类教育</w:t>
      </w:r>
      <w:r>
        <w:rPr>
          <w:rFonts w:ascii="Times New Roman" w:hAnsi="Times New Roman" w:eastAsia="仿宋_GB2312" w:cs="Times New Roman"/>
          <w:snapToGrid w:val="0"/>
          <w:kern w:val="0"/>
          <w:sz w:val="32"/>
          <w:szCs w:val="32"/>
          <w:highlight w:val="none"/>
          <w:u w:val="none"/>
          <w:lang w:bidi="ar-SA"/>
        </w:rPr>
        <w:t>经费投入保障机制，</w:t>
      </w:r>
      <w:r>
        <w:rPr>
          <w:rFonts w:hint="eastAsia" w:ascii="Times New Roman" w:hAnsi="Times New Roman" w:eastAsia="仿宋_GB2312" w:cs="Times New Roman"/>
          <w:snapToGrid w:val="0"/>
          <w:kern w:val="0"/>
          <w:sz w:val="32"/>
          <w:szCs w:val="32"/>
          <w:highlight w:val="none"/>
          <w:u w:val="none"/>
          <w:lang w:eastAsia="zh-CN" w:bidi="ar-SA"/>
        </w:rPr>
        <w:t>推动各地落实</w:t>
      </w:r>
      <w:r>
        <w:rPr>
          <w:rFonts w:ascii="Times New Roman" w:hAnsi="Times New Roman" w:eastAsia="仿宋_GB2312" w:cs="Times New Roman"/>
          <w:snapToGrid w:val="0"/>
          <w:kern w:val="0"/>
          <w:sz w:val="32"/>
          <w:szCs w:val="32"/>
          <w:highlight w:val="none"/>
          <w:u w:val="none"/>
          <w:lang w:bidi="ar-SA"/>
        </w:rPr>
        <w:t>一般公共预算教育支出“两个只增不减”。健全绩效评价结果与财政拨款、项目审批挂钩的激励约束机制。完善人编挂钩和人钱挂钩政策。</w:t>
      </w:r>
      <w:r>
        <w:rPr>
          <w:rFonts w:hint="eastAsia" w:ascii="Times New Roman" w:hAnsi="Times New Roman" w:eastAsia="仿宋_GB2312" w:cs="Times New Roman"/>
          <w:snapToGrid w:val="0"/>
          <w:kern w:val="0"/>
          <w:sz w:val="32"/>
          <w:szCs w:val="32"/>
          <w:highlight w:val="none"/>
          <w:u w:val="none"/>
          <w:lang w:eastAsia="zh-CN" w:bidi="ar-SA"/>
        </w:rPr>
        <w:t>完善覆盖全学段学生资助体系，</w:t>
      </w:r>
      <w:r>
        <w:rPr>
          <w:rFonts w:ascii="Times New Roman" w:hAnsi="Times New Roman" w:eastAsia="仿宋_GB2312" w:cs="Times New Roman"/>
          <w:snapToGrid w:val="0"/>
          <w:kern w:val="0"/>
          <w:sz w:val="32"/>
          <w:szCs w:val="32"/>
          <w:highlight w:val="none"/>
          <w:u w:val="none"/>
          <w:lang w:bidi="ar-SA"/>
        </w:rPr>
        <w:t>建立学生资助标准动态调整机制。</w:t>
      </w:r>
      <w:r>
        <w:rPr>
          <w:rFonts w:hint="eastAsia" w:ascii="Times New Roman" w:hAnsi="Times New Roman" w:eastAsia="仿宋_GB2312" w:cs="Times New Roman"/>
          <w:snapToGrid w:val="0"/>
          <w:kern w:val="0"/>
          <w:sz w:val="32"/>
          <w:szCs w:val="32"/>
          <w:highlight w:val="none"/>
          <w:u w:val="none"/>
          <w:lang w:eastAsia="zh-CN" w:bidi="ar-SA"/>
        </w:rPr>
        <w:t>根据国家部署，</w:t>
      </w:r>
      <w:r>
        <w:rPr>
          <w:rFonts w:ascii="Times New Roman" w:hAnsi="Times New Roman" w:eastAsia="仿宋_GB2312" w:cs="Times New Roman"/>
          <w:snapToGrid w:val="0"/>
          <w:kern w:val="0"/>
          <w:sz w:val="32"/>
          <w:szCs w:val="32"/>
          <w:highlight w:val="none"/>
          <w:u w:val="none"/>
          <w:lang w:bidi="ar-SA"/>
        </w:rPr>
        <w:t>稳步扩大免费教育范围。适时调整高校学费、住宿费收费标准。优化土地资源配置，加强学生宿舍等急需基础设施项目用地保障，支持高校依法依规盘活存量闲置或低效利用资产。</w:t>
      </w:r>
    </w:p>
    <w:p w14:paraId="3732EA2C">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outlineLvl w:val="9"/>
        <w:rPr>
          <w:rFonts w:ascii="Times New Roman" w:hAnsi="Times New Roman" w:eastAsia="黑体" w:cs="Times New Roman"/>
          <w:snapToGrid w:val="0"/>
          <w:kern w:val="0"/>
          <w:sz w:val="32"/>
          <w:szCs w:val="32"/>
          <w:highlight w:val="none"/>
          <w:u w:val="none"/>
          <w:lang w:bidi="ar-SA"/>
        </w:rPr>
      </w:pPr>
      <w:bookmarkStart w:id="141" w:name="_Toc744493074"/>
      <w:bookmarkStart w:id="142" w:name="_Toc26280"/>
      <w:bookmarkStart w:id="143" w:name="_Toc7287"/>
      <w:r>
        <w:rPr>
          <w:rFonts w:hint="eastAsia" w:ascii="Times New Roman" w:hAnsi="Times New Roman" w:eastAsia="黑体" w:cs="Times New Roman"/>
          <w:snapToGrid w:val="0"/>
          <w:kern w:val="0"/>
          <w:sz w:val="32"/>
          <w:szCs w:val="32"/>
          <w:highlight w:val="none"/>
          <w:u w:val="none"/>
          <w:lang w:eastAsia="zh-CN" w:bidi="ar-SA"/>
        </w:rPr>
        <w:t>三</w:t>
      </w:r>
      <w:r>
        <w:rPr>
          <w:rFonts w:ascii="Times New Roman" w:hAnsi="Times New Roman" w:eastAsia="黑体" w:cs="Times New Roman"/>
          <w:snapToGrid w:val="0"/>
          <w:kern w:val="0"/>
          <w:sz w:val="32"/>
          <w:szCs w:val="32"/>
          <w:highlight w:val="none"/>
          <w:u w:val="none"/>
          <w:lang w:bidi="ar-SA"/>
        </w:rPr>
        <w:t>、实施保障</w:t>
      </w:r>
      <w:bookmarkEnd w:id="141"/>
      <w:bookmarkEnd w:id="142"/>
      <w:bookmarkEnd w:id="143"/>
    </w:p>
    <w:p w14:paraId="5EAB8BEA">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outlineLvl w:val="9"/>
        <w:rPr>
          <w:rFonts w:ascii="Times New Roman" w:hAnsi="Times New Roman" w:eastAsia="楷体_GB2312" w:cs="Times New Roman"/>
          <w:snapToGrid w:val="0"/>
          <w:kern w:val="0"/>
          <w:sz w:val="32"/>
          <w:szCs w:val="32"/>
          <w:highlight w:val="none"/>
          <w:u w:val="none"/>
        </w:rPr>
      </w:pPr>
      <w:bookmarkStart w:id="144" w:name="_Toc15313"/>
      <w:bookmarkStart w:id="145" w:name="_Toc344649404"/>
      <w:bookmarkStart w:id="146" w:name="_Toc15036"/>
      <w:r>
        <w:rPr>
          <w:rFonts w:ascii="Times New Roman" w:hAnsi="Times New Roman" w:eastAsia="楷体_GB2312" w:cs="Times New Roman"/>
          <w:snapToGrid w:val="0"/>
          <w:kern w:val="0"/>
          <w:sz w:val="32"/>
          <w:szCs w:val="32"/>
          <w:highlight w:val="none"/>
          <w:u w:val="none"/>
        </w:rPr>
        <w:t>（一）加强党的全面领导</w:t>
      </w:r>
      <w:bookmarkEnd w:id="144"/>
      <w:bookmarkEnd w:id="145"/>
      <w:bookmarkEnd w:id="146"/>
    </w:p>
    <w:p w14:paraId="759EA458">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仿宋_GB2312" w:cs="Times New Roman"/>
          <w:snapToGrid w:val="0"/>
          <w:kern w:val="0"/>
          <w:sz w:val="32"/>
          <w:szCs w:val="32"/>
          <w:highlight w:val="yellow"/>
          <w:u w:val="none"/>
          <w:lang w:eastAsia="zh-CN" w:bidi="ar-SA"/>
        </w:rPr>
      </w:pPr>
      <w:r>
        <w:rPr>
          <w:rFonts w:ascii="Times New Roman" w:hAnsi="Times New Roman" w:eastAsia="仿宋_GB2312" w:cs="Times New Roman"/>
          <w:snapToGrid w:val="0"/>
          <w:kern w:val="0"/>
          <w:sz w:val="32"/>
          <w:szCs w:val="32"/>
          <w:highlight w:val="none"/>
          <w:u w:val="none"/>
          <w:lang w:bidi="ar-SA"/>
        </w:rPr>
        <w:t>健全党委统一领导、党政齐抓共管、部门各负其责的教育领导体制</w:t>
      </w:r>
      <w:r>
        <w:rPr>
          <w:rFonts w:hint="eastAsia" w:ascii="Times New Roman" w:hAnsi="Times New Roman" w:eastAsia="仿宋_GB2312" w:cs="Times New Roman"/>
          <w:snapToGrid w:val="0"/>
          <w:kern w:val="0"/>
          <w:sz w:val="32"/>
          <w:szCs w:val="32"/>
          <w:highlight w:val="none"/>
          <w:u w:val="none"/>
          <w:lang w:eastAsia="zh-CN" w:bidi="ar-SA"/>
        </w:rPr>
        <w:t>，</w:t>
      </w:r>
      <w:r>
        <w:rPr>
          <w:rFonts w:hint="eastAsia" w:ascii="Times New Roman" w:hAnsi="Times New Roman" w:eastAsia="仿宋_GB2312" w:cs="Times New Roman"/>
          <w:snapToGrid w:val="0"/>
          <w:kern w:val="0"/>
          <w:sz w:val="32"/>
          <w:szCs w:val="32"/>
          <w:highlight w:val="none"/>
          <w:u w:val="none"/>
          <w:lang w:bidi="ar-SA"/>
        </w:rPr>
        <w:t>健全完善教育工作领导小组议事协调、教育工委牵头抓总工作机制</w:t>
      </w:r>
      <w:r>
        <w:rPr>
          <w:rFonts w:ascii="Times New Roman" w:hAnsi="Times New Roman" w:eastAsia="仿宋_GB2312" w:cs="Times New Roman"/>
          <w:snapToGrid w:val="0"/>
          <w:kern w:val="0"/>
          <w:sz w:val="32"/>
          <w:szCs w:val="32"/>
          <w:highlight w:val="none"/>
          <w:u w:val="none"/>
          <w:lang w:bidi="ar-SA"/>
        </w:rPr>
        <w:t>。</w:t>
      </w:r>
      <w:r>
        <w:rPr>
          <w:rFonts w:hint="eastAsia" w:ascii="Times New Roman" w:hAnsi="Times New Roman" w:eastAsia="仿宋_GB2312" w:cs="Times New Roman"/>
          <w:snapToGrid w:val="0"/>
          <w:kern w:val="0"/>
          <w:sz w:val="32"/>
          <w:szCs w:val="32"/>
          <w:highlight w:val="none"/>
          <w:u w:val="none"/>
          <w:lang w:eastAsia="zh-CN" w:bidi="ar-SA"/>
        </w:rPr>
        <w:t>深入学习贯彻习近平党建思想，推动党的领导贯穿办学治校全过程各方面。</w:t>
      </w:r>
      <w:r>
        <w:rPr>
          <w:rFonts w:hint="eastAsia" w:ascii="Times New Roman" w:hAnsi="Times New Roman" w:eastAsia="仿宋_GB2312" w:cs="Times New Roman"/>
          <w:snapToGrid w:val="0"/>
          <w:kern w:val="0"/>
          <w:sz w:val="32"/>
          <w:szCs w:val="32"/>
          <w:highlight w:val="none"/>
          <w:u w:val="none"/>
          <w:lang w:val="en-US" w:eastAsia="zh-CN" w:bidi="ar-SA"/>
        </w:rPr>
        <w:t>严格</w:t>
      </w:r>
      <w:r>
        <w:rPr>
          <w:rFonts w:ascii="Times New Roman" w:hAnsi="Times New Roman" w:eastAsia="仿宋_GB2312" w:cs="Times New Roman"/>
          <w:snapToGrid w:val="0"/>
          <w:kern w:val="0"/>
          <w:sz w:val="32"/>
          <w:szCs w:val="32"/>
          <w:highlight w:val="none"/>
          <w:u w:val="none"/>
          <w:lang w:bidi="ar-SA"/>
        </w:rPr>
        <w:t>落实高校党委领导下的校长负责制、中小学校党组织领导的校长负责制</w:t>
      </w:r>
      <w:r>
        <w:rPr>
          <w:rFonts w:hint="eastAsia" w:ascii="Times New Roman" w:hAnsi="Times New Roman" w:eastAsia="仿宋_GB2312" w:cs="Times New Roman"/>
          <w:snapToGrid w:val="0"/>
          <w:kern w:val="0"/>
          <w:sz w:val="32"/>
          <w:szCs w:val="32"/>
          <w:highlight w:val="none"/>
          <w:u w:val="none"/>
          <w:lang w:eastAsia="zh-CN" w:bidi="ar-SA"/>
        </w:rPr>
        <w:t>。</w:t>
      </w:r>
      <w:r>
        <w:rPr>
          <w:rFonts w:hint="eastAsia" w:ascii="Times New Roman" w:hAnsi="Times New Roman" w:eastAsia="仿宋_GB2312" w:cs="Times New Roman"/>
          <w:snapToGrid w:val="0"/>
          <w:kern w:val="0"/>
          <w:sz w:val="32"/>
          <w:szCs w:val="32"/>
          <w:highlight w:val="none"/>
          <w:u w:val="none"/>
          <w:lang w:val="en-US" w:eastAsia="zh-CN" w:bidi="ar-SA"/>
        </w:rPr>
        <w:t>加强民办学校、中外合作办学机构、校外培训机构党的建设工作。增强民办高校党组织政治功能和组织功能，</w:t>
      </w:r>
      <w:r>
        <w:rPr>
          <w:rFonts w:ascii="Times New Roman" w:hAnsi="Times New Roman" w:eastAsia="仿宋_GB2312" w:cs="Times New Roman"/>
          <w:snapToGrid w:val="0"/>
          <w:kern w:val="0"/>
          <w:sz w:val="32"/>
          <w:szCs w:val="32"/>
          <w:highlight w:val="none"/>
          <w:u w:val="none"/>
          <w:lang w:bidi="ar-SA"/>
        </w:rPr>
        <w:t>健全民办高校党组织负责人选派机制。</w:t>
      </w:r>
      <w:r>
        <w:rPr>
          <w:rFonts w:ascii="Times New Roman" w:hAnsi="Times New Roman" w:eastAsia="仿宋_GB2312" w:cs="Times New Roman"/>
          <w:snapToGrid w:val="0"/>
          <w:kern w:val="0"/>
          <w:sz w:val="32"/>
          <w:szCs w:val="32"/>
          <w:highlight w:val="none"/>
          <w:u w:val="none"/>
          <w:lang w:eastAsia="zh-CN" w:bidi="ar-SA"/>
        </w:rPr>
        <w:t>压实全面从严治党主体责任，</w:t>
      </w:r>
      <w:r>
        <w:rPr>
          <w:rFonts w:hint="eastAsia" w:ascii="Times New Roman" w:hAnsi="Times New Roman" w:eastAsia="仿宋_GB2312" w:cs="Times New Roman"/>
          <w:snapToGrid w:val="0"/>
          <w:kern w:val="0"/>
          <w:sz w:val="32"/>
          <w:szCs w:val="32"/>
          <w:highlight w:val="none"/>
          <w:u w:val="none"/>
          <w:lang w:eastAsia="zh-CN" w:bidi="ar-SA"/>
        </w:rPr>
        <w:t>牢牢把握学校意识形态工作领导权，</w:t>
      </w:r>
      <w:r>
        <w:rPr>
          <w:rFonts w:ascii="Times New Roman" w:hAnsi="Times New Roman" w:eastAsia="仿宋_GB2312" w:cs="Times New Roman"/>
          <w:snapToGrid w:val="0"/>
          <w:kern w:val="0"/>
          <w:sz w:val="32"/>
          <w:szCs w:val="32"/>
          <w:u w:val="none"/>
          <w:lang w:bidi="ar-SA"/>
        </w:rPr>
        <w:t>持续深化</w:t>
      </w:r>
      <w:r>
        <w:rPr>
          <w:rFonts w:ascii="Times New Roman" w:hAnsi="Times New Roman" w:eastAsia="仿宋_GB2312"/>
          <w:snapToGrid w:val="0"/>
          <w:kern w:val="0"/>
          <w:sz w:val="32"/>
          <w:szCs w:val="32"/>
          <w:u w:val="none"/>
          <w:lang w:eastAsia="zh-CN" w:bidi="ar-SA"/>
        </w:rPr>
        <w:t>清廉学校建设</w:t>
      </w:r>
      <w:r>
        <w:rPr>
          <w:rFonts w:ascii="Times New Roman" w:hAnsi="Times New Roman" w:eastAsia="仿宋_GB2312" w:cs="Times New Roman"/>
          <w:snapToGrid w:val="0"/>
          <w:kern w:val="0"/>
          <w:sz w:val="32"/>
          <w:szCs w:val="32"/>
          <w:u w:val="none"/>
          <w:lang w:bidi="ar-SA"/>
        </w:rPr>
        <w:t>。</w:t>
      </w:r>
    </w:p>
    <w:p w14:paraId="34E2DC9C">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outlineLvl w:val="9"/>
        <w:rPr>
          <w:rFonts w:ascii="Times New Roman" w:hAnsi="Times New Roman" w:eastAsia="楷体_GB2312"/>
          <w:snapToGrid w:val="0"/>
          <w:kern w:val="0"/>
          <w:sz w:val="32"/>
          <w:szCs w:val="32"/>
          <w:highlight w:val="none"/>
          <w:u w:val="none"/>
          <w:lang w:val="en-US" w:eastAsia="zh-CN" w:bidi="ar-SA"/>
        </w:rPr>
      </w:pPr>
      <w:bookmarkStart w:id="147" w:name="_Toc12017"/>
      <w:bookmarkStart w:id="148" w:name="_Toc1315942674"/>
      <w:bookmarkStart w:id="149" w:name="_Toc28574"/>
      <w:r>
        <w:rPr>
          <w:rFonts w:ascii="Times New Roman" w:hAnsi="Times New Roman" w:eastAsia="楷体_GB2312"/>
          <w:snapToGrid w:val="0"/>
          <w:kern w:val="0"/>
          <w:sz w:val="32"/>
          <w:szCs w:val="32"/>
          <w:highlight w:val="none"/>
          <w:u w:val="none"/>
          <w:lang w:eastAsia="zh-CN" w:bidi="ar-SA"/>
        </w:rPr>
        <w:t>（</w:t>
      </w:r>
      <w:r>
        <w:rPr>
          <w:rFonts w:ascii="Times New Roman" w:hAnsi="Times New Roman" w:eastAsia="楷体_GB2312"/>
          <w:snapToGrid w:val="0"/>
          <w:kern w:val="0"/>
          <w:sz w:val="32"/>
          <w:szCs w:val="32"/>
          <w:highlight w:val="none"/>
          <w:u w:val="none"/>
          <w:lang w:val="en-US" w:eastAsia="zh-CN" w:bidi="ar-SA"/>
        </w:rPr>
        <w:t>二</w:t>
      </w:r>
      <w:r>
        <w:rPr>
          <w:rFonts w:ascii="Times New Roman" w:hAnsi="Times New Roman" w:eastAsia="楷体_GB2312"/>
          <w:snapToGrid w:val="0"/>
          <w:kern w:val="0"/>
          <w:sz w:val="32"/>
          <w:szCs w:val="32"/>
          <w:highlight w:val="none"/>
          <w:u w:val="none"/>
          <w:lang w:eastAsia="zh-CN" w:bidi="ar-SA"/>
        </w:rPr>
        <w:t>）</w:t>
      </w:r>
      <w:r>
        <w:rPr>
          <w:rFonts w:ascii="Times New Roman" w:hAnsi="Times New Roman" w:eastAsia="楷体_GB2312"/>
          <w:snapToGrid w:val="0"/>
          <w:kern w:val="0"/>
          <w:sz w:val="32"/>
          <w:szCs w:val="32"/>
          <w:highlight w:val="none"/>
          <w:u w:val="none"/>
          <w:lang w:val="en-US" w:eastAsia="zh-CN" w:bidi="ar-SA"/>
        </w:rPr>
        <w:t>统筹教育发展与安全</w:t>
      </w:r>
    </w:p>
    <w:p w14:paraId="5CA1F455">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rPr>
          <w:rFonts w:ascii="Times New Roman" w:hAnsi="Times New Roman" w:eastAsia="仿宋_GB2312"/>
          <w:snapToGrid w:val="0"/>
          <w:kern w:val="0"/>
          <w:sz w:val="32"/>
          <w:highlight w:val="none"/>
          <w:u w:val="none"/>
          <w:lang w:val="en-US" w:eastAsia="zh-CN"/>
        </w:rPr>
      </w:pPr>
      <w:r>
        <w:rPr>
          <w:rFonts w:ascii="Times New Roman" w:hAnsi="Times New Roman" w:eastAsia="仿宋_GB2312"/>
          <w:snapToGrid w:val="0"/>
          <w:kern w:val="0"/>
          <w:sz w:val="32"/>
          <w:szCs w:val="32"/>
          <w:highlight w:val="none"/>
          <w:u w:val="none"/>
          <w:lang w:val="en-US" w:eastAsia="zh-CN" w:bidi="ar-SA"/>
        </w:rPr>
        <w:t>全面构建地方协同、部门协同、家校社协同的教育系统大安全工作体系，</w:t>
      </w:r>
      <w:r>
        <w:rPr>
          <w:rFonts w:hint="eastAsia" w:ascii="Times New Roman" w:hAnsi="Times New Roman" w:eastAsia="仿宋_GB2312"/>
          <w:snapToGrid w:val="0"/>
          <w:kern w:val="0"/>
          <w:sz w:val="32"/>
          <w:szCs w:val="32"/>
          <w:highlight w:val="none"/>
          <w:u w:val="none"/>
          <w:lang w:val="en-US" w:eastAsia="zh-CN" w:bidi="ar-SA"/>
        </w:rPr>
        <w:t>健全综合协调、分类管理、分级负责、属地为主的教育安全责任体系。加强教育领域重大决策社会风险评估，促进教育安全治理机制向事前预防转型。</w:t>
      </w:r>
      <w:r>
        <w:rPr>
          <w:rFonts w:ascii="Times New Roman" w:hAnsi="Times New Roman" w:eastAsia="仿宋_GB2312"/>
          <w:snapToGrid w:val="0"/>
          <w:kern w:val="0"/>
          <w:sz w:val="32"/>
          <w:szCs w:val="32"/>
          <w:highlight w:val="none"/>
          <w:u w:val="none"/>
          <w:lang w:bidi="ar-SA"/>
        </w:rPr>
        <w:t>优化省校园安全数字化管理平台应用，迭代校园智慧安防设施设备。深化“枫桥经验”进校园，强化“校警驿站”建设</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snapToGrid w:val="0"/>
          <w:kern w:val="0"/>
          <w:sz w:val="32"/>
          <w:szCs w:val="32"/>
          <w:highlight w:val="none"/>
          <w:u w:val="none"/>
          <w:lang w:bidi="ar-SA"/>
        </w:rPr>
        <w:t>深入开展安全隐患排查整治，</w:t>
      </w:r>
      <w:r>
        <w:rPr>
          <w:rFonts w:hint="eastAsia" w:ascii="Times New Roman" w:hAnsi="Times New Roman" w:eastAsia="仿宋_GB2312"/>
          <w:snapToGrid w:val="0"/>
          <w:kern w:val="0"/>
          <w:sz w:val="32"/>
          <w:szCs w:val="32"/>
          <w:highlight w:val="none"/>
          <w:u w:val="none"/>
          <w:lang w:val="en-US" w:eastAsia="zh-CN" w:bidi="ar-SA"/>
        </w:rPr>
        <w:t>切实增强师生安全意识和应急避险能力。</w:t>
      </w:r>
    </w:p>
    <w:p w14:paraId="4EE8E73D">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outlineLvl w:val="9"/>
        <w:rPr>
          <w:rFonts w:hint="eastAsia" w:ascii="Times New Roman" w:hAnsi="Times New Roman" w:eastAsia="楷体_GB2312" w:cs="Times New Roman"/>
          <w:snapToGrid w:val="0"/>
          <w:kern w:val="0"/>
          <w:sz w:val="32"/>
          <w:szCs w:val="32"/>
          <w:highlight w:val="none"/>
          <w:u w:val="none"/>
          <w:lang w:eastAsia="zh-CN"/>
        </w:rPr>
      </w:pPr>
      <w:r>
        <w:rPr>
          <w:rFonts w:ascii="Times New Roman" w:hAnsi="Times New Roman" w:eastAsia="楷体_GB2312" w:cs="Times New Roman"/>
          <w:snapToGrid w:val="0"/>
          <w:kern w:val="0"/>
          <w:sz w:val="32"/>
          <w:szCs w:val="32"/>
          <w:highlight w:val="none"/>
          <w:u w:val="none"/>
        </w:rPr>
        <w:t>（</w:t>
      </w:r>
      <w:r>
        <w:rPr>
          <w:rFonts w:hint="eastAsia" w:ascii="Times New Roman" w:hAnsi="Times New Roman" w:eastAsia="楷体_GB2312" w:cs="Times New Roman"/>
          <w:snapToGrid w:val="0"/>
          <w:kern w:val="0"/>
          <w:sz w:val="32"/>
          <w:szCs w:val="32"/>
          <w:highlight w:val="none"/>
          <w:u w:val="none"/>
          <w:lang w:val="en-US" w:eastAsia="zh-CN"/>
        </w:rPr>
        <w:t>三</w:t>
      </w:r>
      <w:r>
        <w:rPr>
          <w:rFonts w:ascii="Times New Roman" w:hAnsi="Times New Roman" w:eastAsia="楷体_GB2312" w:cs="Times New Roman"/>
          <w:snapToGrid w:val="0"/>
          <w:kern w:val="0"/>
          <w:sz w:val="32"/>
          <w:szCs w:val="32"/>
          <w:highlight w:val="none"/>
          <w:u w:val="none"/>
        </w:rPr>
        <w:t>）</w:t>
      </w:r>
      <w:bookmarkEnd w:id="147"/>
      <w:bookmarkEnd w:id="148"/>
      <w:bookmarkEnd w:id="149"/>
      <w:r>
        <w:rPr>
          <w:rFonts w:hint="eastAsia" w:ascii="Times New Roman" w:hAnsi="Times New Roman" w:eastAsia="楷体_GB2312" w:cs="Times New Roman"/>
          <w:snapToGrid w:val="0"/>
          <w:kern w:val="0"/>
          <w:sz w:val="32"/>
          <w:szCs w:val="32"/>
          <w:highlight w:val="none"/>
          <w:u w:val="none"/>
          <w:lang w:eastAsia="zh-CN"/>
        </w:rPr>
        <w:t>加强规划组织实施</w:t>
      </w:r>
    </w:p>
    <w:p w14:paraId="2A7A66B6">
      <w:pPr>
        <w:keepNext w:val="0"/>
        <w:keepLines w:val="0"/>
        <w:pageBreakBefore w:val="0"/>
        <w:widowControl w:val="0"/>
        <w:kinsoku/>
        <w:wordWrap/>
        <w:overflowPunct w:val="0"/>
        <w:topLinePunct w:val="0"/>
        <w:autoSpaceDE/>
        <w:autoSpaceDN/>
        <w:bidi w:val="0"/>
        <w:adjustRightInd w:val="0"/>
        <w:snapToGrid w:val="0"/>
        <w:spacing w:beforeLines="0" w:after="0" w:afterLines="0" w:line="578" w:lineRule="exact"/>
        <w:ind w:firstLine="650" w:firstLineChars="200"/>
        <w:jc w:val="both"/>
        <w:textAlignment w:val="auto"/>
        <w:outlineLvl w:val="9"/>
        <w:rPr>
          <w:rFonts w:ascii="Times New Roman" w:hAnsi="Times New Roman" w:eastAsia="仿宋_GB2312" w:cs="Times New Roman"/>
          <w:snapToGrid w:val="0"/>
          <w:kern w:val="0"/>
          <w:sz w:val="32"/>
          <w:szCs w:val="32"/>
          <w:highlight w:val="none"/>
          <w:u w:val="none"/>
          <w:lang w:bidi="ar-SA"/>
        </w:rPr>
      </w:pPr>
      <w:r>
        <w:rPr>
          <w:rFonts w:hint="eastAsia" w:ascii="Times New Roman" w:hAnsi="Times New Roman" w:eastAsia="仿宋_GB2312"/>
          <w:snapToGrid w:val="0"/>
          <w:kern w:val="0"/>
          <w:sz w:val="32"/>
          <w:szCs w:val="32"/>
          <w:highlight w:val="none"/>
          <w:u w:val="none"/>
          <w:lang w:eastAsia="zh-CN" w:bidi="ar-SA"/>
        </w:rPr>
        <w:t>健全</w:t>
      </w:r>
      <w:r>
        <w:rPr>
          <w:rFonts w:hint="eastAsia" w:ascii="Times New Roman" w:hAnsi="Times New Roman" w:eastAsia="仿宋_GB2312"/>
          <w:snapToGrid w:val="0"/>
          <w:kern w:val="0"/>
          <w:sz w:val="32"/>
          <w:szCs w:val="32"/>
          <w:highlight w:val="none"/>
          <w:u w:val="none"/>
          <w:lang w:val="en-US" w:eastAsia="zh-CN" w:bidi="ar-SA"/>
        </w:rPr>
        <w:t>规划实施情况</w:t>
      </w:r>
      <w:r>
        <w:rPr>
          <w:rFonts w:hint="eastAsia" w:ascii="Times New Roman" w:hAnsi="Times New Roman" w:eastAsia="仿宋_GB2312"/>
          <w:snapToGrid w:val="0"/>
          <w:kern w:val="0"/>
          <w:sz w:val="32"/>
          <w:szCs w:val="32"/>
          <w:highlight w:val="none"/>
          <w:u w:val="none"/>
          <w:lang w:eastAsia="zh-CN" w:bidi="ar-SA"/>
        </w:rPr>
        <w:t>年度</w:t>
      </w:r>
      <w:r>
        <w:rPr>
          <w:rFonts w:hint="eastAsia" w:ascii="Times New Roman" w:hAnsi="Times New Roman" w:eastAsia="仿宋_GB2312"/>
          <w:snapToGrid w:val="0"/>
          <w:kern w:val="0"/>
          <w:sz w:val="32"/>
          <w:szCs w:val="32"/>
          <w:highlight w:val="none"/>
          <w:u w:val="none"/>
          <w:lang w:bidi="ar-SA"/>
        </w:rPr>
        <w:t>监测</w:t>
      </w:r>
      <w:r>
        <w:rPr>
          <w:rFonts w:hint="eastAsia" w:ascii="Times New Roman" w:hAnsi="Times New Roman" w:eastAsia="仿宋_GB2312"/>
          <w:snapToGrid w:val="0"/>
          <w:kern w:val="0"/>
          <w:sz w:val="32"/>
          <w:szCs w:val="32"/>
          <w:highlight w:val="none"/>
          <w:u w:val="none"/>
          <w:lang w:eastAsia="zh-CN" w:bidi="ar-SA"/>
        </w:rPr>
        <w:t>、</w:t>
      </w:r>
      <w:r>
        <w:rPr>
          <w:rFonts w:hint="eastAsia" w:ascii="Times New Roman" w:hAnsi="Times New Roman" w:eastAsia="仿宋_GB2312"/>
          <w:snapToGrid w:val="0"/>
          <w:kern w:val="0"/>
          <w:sz w:val="32"/>
          <w:szCs w:val="32"/>
          <w:highlight w:val="none"/>
          <w:u w:val="none"/>
          <w:lang w:bidi="ar-SA"/>
        </w:rPr>
        <w:t>中期评估、总结评估机制</w:t>
      </w:r>
      <w:r>
        <w:rPr>
          <w:rFonts w:hint="eastAsia" w:ascii="Times New Roman" w:hAnsi="Times New Roman" w:eastAsia="仿宋_GB2312"/>
          <w:snapToGrid w:val="0"/>
          <w:kern w:val="0"/>
          <w:sz w:val="32"/>
          <w:szCs w:val="32"/>
          <w:highlight w:val="none"/>
          <w:u w:val="none"/>
          <w:lang w:eastAsia="zh-CN" w:bidi="ar-SA"/>
        </w:rPr>
        <w:t>，全面落实规划确定的</w:t>
      </w:r>
      <w:r>
        <w:rPr>
          <w:rFonts w:hint="eastAsia" w:ascii="Times New Roman" w:hAnsi="Times New Roman" w:eastAsia="仿宋_GB2312"/>
          <w:snapToGrid w:val="0"/>
          <w:kern w:val="0"/>
          <w:sz w:val="32"/>
          <w:szCs w:val="32"/>
          <w:highlight w:val="none"/>
          <w:u w:val="none"/>
          <w:lang w:val="en-US" w:eastAsia="zh-CN" w:bidi="ar-SA"/>
        </w:rPr>
        <w:t>目标任务</w:t>
      </w:r>
      <w:r>
        <w:rPr>
          <w:rFonts w:hint="eastAsia" w:ascii="Times New Roman" w:hAnsi="Times New Roman" w:eastAsia="仿宋_GB2312"/>
          <w:snapToGrid w:val="0"/>
          <w:kern w:val="0"/>
          <w:sz w:val="32"/>
          <w:szCs w:val="32"/>
          <w:highlight w:val="none"/>
          <w:u w:val="none"/>
          <w:lang w:eastAsia="zh-CN" w:bidi="ar-SA"/>
        </w:rPr>
        <w:t>。</w:t>
      </w:r>
      <w:r>
        <w:rPr>
          <w:rFonts w:ascii="Times New Roman" w:hAnsi="Times New Roman" w:eastAsia="仿宋_GB2312" w:cs="Times New Roman"/>
          <w:snapToGrid w:val="0"/>
          <w:kern w:val="0"/>
          <w:sz w:val="32"/>
          <w:szCs w:val="32"/>
          <w:highlight w:val="none"/>
          <w:u w:val="none"/>
          <w:lang w:bidi="ar-SA"/>
        </w:rPr>
        <w:t>坚持正确舆论导向，大力宣传正确的教育观、成才观和评价观。强化教育政策发布解读</w:t>
      </w:r>
      <w:r>
        <w:rPr>
          <w:rFonts w:ascii="Times New Roman" w:hAnsi="Times New Roman" w:eastAsia="仿宋_GB2312"/>
          <w:snapToGrid w:val="0"/>
          <w:kern w:val="0"/>
          <w:sz w:val="32"/>
          <w:szCs w:val="32"/>
          <w:highlight w:val="none"/>
          <w:u w:val="none"/>
          <w:lang w:bidi="ar-SA"/>
        </w:rPr>
        <w:t>、执行指导</w:t>
      </w:r>
      <w:r>
        <w:rPr>
          <w:rFonts w:ascii="Times New Roman" w:hAnsi="Times New Roman" w:eastAsia="仿宋_GB2312" w:cs="Times New Roman"/>
          <w:snapToGrid w:val="0"/>
          <w:kern w:val="0"/>
          <w:sz w:val="32"/>
          <w:szCs w:val="32"/>
          <w:highlight w:val="none"/>
          <w:u w:val="none"/>
          <w:lang w:bidi="ar-SA"/>
        </w:rPr>
        <w:t>，</w:t>
      </w:r>
      <w:r>
        <w:rPr>
          <w:rFonts w:ascii="Times New Roman" w:hAnsi="Times New Roman" w:eastAsia="仿宋_GB2312"/>
          <w:snapToGrid w:val="0"/>
          <w:kern w:val="0"/>
          <w:sz w:val="32"/>
          <w:szCs w:val="32"/>
          <w:highlight w:val="none"/>
          <w:u w:val="none"/>
          <w:lang w:bidi="ar-SA"/>
        </w:rPr>
        <w:t>选树浙江教育典型，</w:t>
      </w:r>
      <w:r>
        <w:rPr>
          <w:rFonts w:ascii="Times New Roman" w:hAnsi="Times New Roman" w:eastAsia="仿宋_GB2312" w:cs="Times New Roman"/>
          <w:snapToGrid w:val="0"/>
          <w:kern w:val="0"/>
          <w:sz w:val="32"/>
          <w:szCs w:val="32"/>
          <w:highlight w:val="none"/>
          <w:u w:val="none"/>
          <w:lang w:bidi="ar-SA"/>
        </w:rPr>
        <w:t>讲好浙江教育故事</w:t>
      </w:r>
      <w:r>
        <w:rPr>
          <w:rFonts w:hint="eastAsia" w:ascii="Times New Roman" w:hAnsi="Times New Roman" w:eastAsia="仿宋_GB2312" w:cs="Times New Roman"/>
          <w:snapToGrid w:val="0"/>
          <w:kern w:val="0"/>
          <w:sz w:val="32"/>
          <w:szCs w:val="32"/>
          <w:highlight w:val="none"/>
          <w:u w:val="none"/>
          <w:lang w:eastAsia="zh-CN" w:bidi="ar-SA"/>
        </w:rPr>
        <w:t>，为加快建设教育强省营造</w:t>
      </w:r>
      <w:r>
        <w:rPr>
          <w:rFonts w:ascii="Times New Roman" w:hAnsi="Times New Roman" w:eastAsia="仿宋_GB2312" w:cs="Times New Roman"/>
          <w:snapToGrid w:val="0"/>
          <w:kern w:val="0"/>
          <w:sz w:val="32"/>
          <w:szCs w:val="32"/>
          <w:highlight w:val="none"/>
          <w:u w:val="none"/>
          <w:lang w:bidi="ar-SA"/>
        </w:rPr>
        <w:t>良好氛围。</w:t>
      </w:r>
    </w:p>
    <w:p w14:paraId="6AB4042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Times New Roman" w:hAnsi="Times New Roman" w:eastAsia="黑体" w:cs="仿宋"/>
          <w:kern w:val="0"/>
          <w:sz w:val="32"/>
          <w:szCs w:val="32"/>
          <w:lang w:eastAsia="zh-CN" w:bidi="ar-SA"/>
        </w:rPr>
      </w:pPr>
      <w:r>
        <w:rPr>
          <w:rFonts w:hint="eastAsia" w:ascii="Times New Roman" w:hAnsi="Times New Roman" w:eastAsia="黑体" w:cs="仿宋"/>
          <w:kern w:val="0"/>
          <w:sz w:val="32"/>
          <w:szCs w:val="32"/>
          <w:lang w:eastAsia="zh-CN" w:bidi="ar-SA"/>
        </w:rPr>
        <w:br w:type="page"/>
      </w:r>
    </w:p>
    <w:p w14:paraId="42846835">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6F5E9DB4">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40D0E474">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45960FA6">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66F5C407">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6457837A">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0279A969">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73369AA7">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159F8518">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093F3548">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585E7F88">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00C0660A">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2DA5FB25">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0C512AFF">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12BAEC3A">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130ADFFB">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2167F565">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2BA1D016">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650" w:firstLineChars="200"/>
        <w:textAlignment w:val="auto"/>
        <w:rPr>
          <w:rFonts w:hint="eastAsia" w:ascii="Times New Roman" w:hAnsi="Times New Roman" w:eastAsia="黑体" w:cs="仿宋"/>
          <w:kern w:val="0"/>
          <w:sz w:val="32"/>
          <w:szCs w:val="32"/>
          <w:lang w:eastAsia="zh-CN" w:bidi="ar-SA"/>
        </w:rPr>
      </w:pPr>
    </w:p>
    <w:p w14:paraId="38EE1E14">
      <w:pPr>
        <w:keepNext w:val="0"/>
        <w:keepLines w:val="0"/>
        <w:pageBreakBefore w:val="0"/>
        <w:widowControl w:val="0"/>
        <w:kinsoku/>
        <w:wordWrap/>
        <w:overflowPunct w:val="0"/>
        <w:topLinePunct w:val="0"/>
        <w:autoSpaceDE/>
        <w:autoSpaceDN/>
        <w:bidi w:val="0"/>
        <w:adjustRightInd/>
        <w:snapToGrid/>
        <w:spacing w:beforeLines="0" w:afterLines="0" w:line="578" w:lineRule="exact"/>
        <w:ind w:firstLine="217" w:firstLineChars="67"/>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eastAsia="zh-CN" w:bidi="ar-SA"/>
        </w:rPr>
        <w:t>（</w:t>
      </w:r>
      <w:r>
        <w:rPr>
          <w:rFonts w:hint="eastAsia" w:ascii="仿宋_GB2312" w:hAnsi="仿宋_GB2312" w:eastAsia="仿宋_GB2312" w:cs="仿宋_GB2312"/>
          <w:kern w:val="0"/>
          <w:sz w:val="32"/>
          <w:szCs w:val="32"/>
          <w:lang w:val="en-US" w:eastAsia="zh-CN" w:bidi="ar-SA"/>
        </w:rPr>
        <w:t>此件公开发布）</w:t>
      </w:r>
    </w:p>
    <w:p w14:paraId="6385E396">
      <w:pPr>
        <w:tabs>
          <w:tab w:val="left" w:pos="1895"/>
        </w:tabs>
        <w:spacing w:line="360" w:lineRule="exact"/>
        <w:rPr>
          <w:rFonts w:eastAsia="仿宋_GB2312"/>
          <w:sz w:val="32"/>
          <w:szCs w:val="32"/>
        </w:rPr>
      </w:pPr>
      <w:r>
        <w:rPr>
          <w:rFonts w:eastAsia="仿宋_GB2312"/>
          <w:sz w:val="32"/>
          <w:szCs w:val="32"/>
        </w:rPr>
        <w:pict>
          <v:line id="直接连接符 1" o:spid="_x0000_s1026" o:spt="20" style="position:absolute;left:0pt;margin-left:0pt;margin-top:9.05pt;height:0pt;width:451.5pt;z-index:251659264;mso-width-relative:page;mso-height-relative:page;" coordsize="21600,21600">
            <v:path arrowok="t"/>
            <v:fill focussize="0,0"/>
            <v:stroke weight="1pt"/>
            <v:imagedata o:title=""/>
            <o:lock v:ext="edit"/>
          </v:line>
        </w:pict>
      </w:r>
      <w:r>
        <w:rPr>
          <w:rFonts w:eastAsia="仿宋_GB2312"/>
          <w:sz w:val="32"/>
          <w:szCs w:val="32"/>
        </w:rPr>
        <w:tab/>
      </w:r>
    </w:p>
    <w:p w14:paraId="21AE7B88">
      <w:pPr>
        <w:tabs>
          <w:tab w:val="left" w:pos="1895"/>
        </w:tabs>
        <w:spacing w:line="360" w:lineRule="exact"/>
        <w:rPr>
          <w:rFonts w:ascii="Times New Roman" w:hAnsi="Times New Roman" w:eastAsia="仿宋_GB2312"/>
          <w:sz w:val="28"/>
          <w:szCs w:val="28"/>
        </w:rPr>
      </w:pPr>
      <w:r>
        <w:rPr>
          <w:rFonts w:ascii="Times New Roman" w:hAnsi="Times New Roman" w:eastAsia="仿宋_GB2312"/>
          <w:sz w:val="28"/>
          <w:szCs w:val="28"/>
        </w:rPr>
        <w:t xml:space="preserve">  浙江省</w:t>
      </w:r>
      <w:r>
        <w:rPr>
          <w:rFonts w:hint="default" w:ascii="Times New Roman" w:hAnsi="Times New Roman" w:eastAsia="仿宋_GB2312"/>
          <w:sz w:val="28"/>
          <w:szCs w:val="28"/>
          <w:lang w:eastAsia="zh-CN"/>
        </w:rPr>
        <w:t>教育厅</w:t>
      </w:r>
      <w:r>
        <w:rPr>
          <w:rFonts w:ascii="Times New Roman" w:hAnsi="Times New Roman" w:eastAsia="仿宋_GB2312"/>
          <w:sz w:val="28"/>
          <w:szCs w:val="28"/>
        </w:rPr>
        <w:t>办公室</w:t>
      </w:r>
      <w:r>
        <w:rPr>
          <w:rFonts w:hint="default" w:ascii="Times New Roman" w:hAnsi="Times New Roman" w:eastAsia="仿宋_GB2312"/>
          <w:sz w:val="28"/>
          <w:szCs w:val="28"/>
        </w:rPr>
        <w:t xml:space="preserve"> </w:t>
      </w:r>
      <w:r>
        <w:rPr>
          <w:rFonts w:ascii="Times New Roman" w:hAnsi="Times New Roman" w:eastAsia="仿宋_GB2312"/>
          <w:sz w:val="28"/>
          <w:szCs w:val="28"/>
        </w:rPr>
        <w:t xml:space="preserve">   </w:t>
      </w:r>
      <w:r>
        <w:rPr>
          <w:rFonts w:hint="default" w:ascii="Times New Roman" w:hAnsi="Times New Roman" w:eastAsia="仿宋_GB2312"/>
          <w:sz w:val="28"/>
          <w:szCs w:val="28"/>
          <w:lang w:val="en-US" w:eastAsia="zh-CN"/>
        </w:rPr>
        <w:t xml:space="preserve">               </w:t>
      </w:r>
      <w:r>
        <w:rPr>
          <w:rFonts w:ascii="Times New Roman" w:hAnsi="Times New Roman" w:eastAsia="仿宋_GB2312"/>
          <w:sz w:val="28"/>
          <w:szCs w:val="28"/>
        </w:rPr>
        <w:t xml:space="preserve">  20</w:t>
      </w:r>
      <w:r>
        <w:rPr>
          <w:rFonts w:hint="default" w:ascii="Times New Roman" w:hAnsi="Times New Roman" w:eastAsia="仿宋_GB2312"/>
          <w:sz w:val="28"/>
          <w:szCs w:val="28"/>
        </w:rPr>
        <w:t>2</w:t>
      </w:r>
      <w:r>
        <w:rPr>
          <w:rFonts w:hint="default" w:ascii="Times New Roman" w:hAnsi="Times New Roman" w:eastAsia="仿宋_GB2312"/>
          <w:sz w:val="28"/>
          <w:szCs w:val="28"/>
          <w:lang w:val="en-US" w:eastAsia="zh-CN"/>
        </w:rPr>
        <w:t>6</w:t>
      </w:r>
      <w:r>
        <w:rPr>
          <w:rFonts w:ascii="Times New Roman" w:hAnsi="Times New Roman" w:eastAsia="仿宋_GB2312"/>
          <w:sz w:val="28"/>
          <w:szCs w:val="28"/>
        </w:rPr>
        <w:t>年</w:t>
      </w:r>
      <w:r>
        <w:rPr>
          <w:rFonts w:hint="default" w:ascii="Times New Roman" w:hAnsi="Times New Roman" w:eastAsia="仿宋_GB2312"/>
          <w:sz w:val="28"/>
          <w:szCs w:val="28"/>
          <w:lang w:val="en-US" w:eastAsia="zh-CN"/>
        </w:rPr>
        <w:t>11</w:t>
      </w:r>
      <w:r>
        <w:rPr>
          <w:rFonts w:ascii="Times New Roman" w:hAnsi="Times New Roman" w:eastAsia="仿宋_GB2312"/>
          <w:sz w:val="28"/>
          <w:szCs w:val="28"/>
        </w:rPr>
        <w:t>月</w:t>
      </w:r>
      <w:r>
        <w:rPr>
          <w:rFonts w:hint="eastAsia" w:ascii="Times New Roman" w:hAnsi="Times New Roman" w:eastAsia="仿宋_GB2312"/>
          <w:sz w:val="28"/>
          <w:szCs w:val="28"/>
          <w:lang w:val="en-US" w:eastAsia="zh-CN"/>
        </w:rPr>
        <w:t>5</w:t>
      </w:r>
      <w:r>
        <w:rPr>
          <w:rFonts w:ascii="Times New Roman" w:hAnsi="Times New Roman" w:eastAsia="仿宋_GB2312"/>
          <w:sz w:val="28"/>
          <w:szCs w:val="28"/>
        </w:rPr>
        <w:t>日印发</w:t>
      </w:r>
    </w:p>
    <w:p w14:paraId="48CA2957">
      <w:pPr>
        <w:keepNext w:val="0"/>
        <w:keepLines w:val="0"/>
        <w:pageBreakBefore w:val="0"/>
        <w:widowControl/>
        <w:tabs>
          <w:tab w:val="left" w:pos="1895"/>
        </w:tabs>
        <w:kinsoku/>
        <w:wordWrap/>
        <w:overflowPunct/>
        <w:topLinePunct w:val="0"/>
        <w:autoSpaceDE/>
        <w:autoSpaceDN/>
        <w:bidi w:val="0"/>
        <w:adjustRightInd/>
        <w:snapToGrid/>
        <w:spacing w:line="360" w:lineRule="exact"/>
        <w:textAlignment w:val="auto"/>
        <w:rPr>
          <w:rFonts w:hint="eastAsia" w:ascii="Times New Roman" w:hAnsi="Times New Roman" w:eastAsia="黑体" w:cs="仿宋"/>
          <w:kern w:val="0"/>
          <w:sz w:val="32"/>
          <w:szCs w:val="32"/>
          <w:lang w:eastAsia="zh-CN" w:bidi="ar-SA"/>
        </w:rPr>
      </w:pPr>
      <w:r>
        <w:rPr>
          <w:rFonts w:eastAsia="仿宋_GB2312"/>
          <w:sz w:val="32"/>
          <w:szCs w:val="32"/>
        </w:rPr>
        <w:pict>
          <v:line id="直接连接符 2" o:spid="_x0000_s1027" o:spt="20" style="position:absolute;left:0pt;margin-left:0pt;margin-top:9.05pt;height:0pt;width:451.5pt;z-index:251660288;mso-width-relative:page;mso-height-relative:page;" coordsize="21600,21600">
            <v:path arrowok="t"/>
            <v:fill focussize="0,0"/>
            <v:stroke weight="1pt"/>
            <v:imagedata o:title=""/>
            <o:lock v:ext="edit"/>
          </v:line>
        </w:pict>
      </w:r>
    </w:p>
    <w:sectPr>
      <w:footerReference r:id="rId3" w:type="default"/>
      <w:pgSz w:w="11907" w:h="16840"/>
      <w:pgMar w:top="1928" w:right="1531" w:bottom="1928" w:left="1531" w:header="851" w:footer="1417" w:gutter="0"/>
      <w:pgNumType w:fmt="numberInDash"/>
      <w:cols w:space="708" w:num="1"/>
      <w:docGrid w:type="linesAndChars" w:linePitch="601" w:charSpace="12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AACB9">
    <w:pPr>
      <w:pStyle w:val="11"/>
      <w:framePr w:wrap="around" w:vAnchor="text" w:hAnchor="margin" w:xAlign="outside" w:y="1"/>
      <w:pBdr>
        <w:top w:val="none" w:color="auto" w:sz="0" w:space="0"/>
        <w:left w:val="none" w:color="auto" w:sz="0" w:space="0"/>
        <w:bottom w:val="none" w:color="auto" w:sz="0" w:space="0"/>
        <w:right w:val="none" w:color="auto" w:sz="0" w:space="0"/>
      </w:pBdr>
      <w:rPr>
        <w:rFonts w:hint="eastAsia" w:ascii="宋体"/>
        <w:sz w:val="30"/>
        <w:szCs w:val="30"/>
      </w:rPr>
    </w:pPr>
    <w:r>
      <w:rPr>
        <w:rStyle w:val="20"/>
        <w:rFonts w:hint="eastAsia" w:ascii="宋体"/>
        <w:sz w:val="28"/>
        <w:szCs w:val="28"/>
      </w:rPr>
      <w:fldChar w:fldCharType="begin"/>
    </w:r>
    <w:r>
      <w:rPr>
        <w:rStyle w:val="20"/>
        <w:rFonts w:hint="eastAsia" w:ascii="宋体"/>
        <w:sz w:val="28"/>
        <w:szCs w:val="28"/>
      </w:rPr>
      <w:instrText xml:space="preserve">Page</w:instrText>
    </w:r>
    <w:r>
      <w:rPr>
        <w:rStyle w:val="20"/>
        <w:rFonts w:hint="eastAsia" w:ascii="宋体"/>
        <w:sz w:val="28"/>
        <w:szCs w:val="28"/>
      </w:rPr>
      <w:fldChar w:fldCharType="separate"/>
    </w:r>
    <w:r>
      <w:rPr>
        <w:rStyle w:val="20"/>
        <w:rFonts w:hint="eastAsia" w:ascii="宋体"/>
        <w:sz w:val="28"/>
        <w:szCs w:val="28"/>
      </w:rPr>
      <w:t>- 1 -</w:t>
    </w:r>
    <w:r>
      <w:rPr>
        <w:rStyle w:val="20"/>
        <w:rFonts w:hint="eastAsia" w:ascii="宋体"/>
        <w:sz w:val="28"/>
        <w:szCs w:val="28"/>
      </w:rPr>
      <w:fldChar w:fldCharType="end"/>
    </w:r>
  </w:p>
  <w:p w14:paraId="0A3D20A2">
    <w:pPr>
      <w:pStyle w:val="11"/>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revisionView w:markup="0"/>
  <w:documentProtection w:edit="readOnly" w:enforcement="0"/>
  <w:defaultTabStop w:val="420"/>
  <w:drawingGridHorizontalSpacing w:val="107"/>
  <w:drawingGridVerticalSpacing w:val="156"/>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KGWebUrl" w:val="https://oa.zjedu.gov.cn/aigov-service/api/iweboffice/officeServer/loadFile"/>
  </w:docVars>
  <w:rsids>
    <w:rsidRoot w:val="00000000"/>
    <w:rsid w:val="090B0AE3"/>
    <w:rsid w:val="0F1D7C54"/>
    <w:rsid w:val="0F9019D8"/>
    <w:rsid w:val="26594774"/>
    <w:rsid w:val="35A85505"/>
    <w:rsid w:val="36CBA5B2"/>
    <w:rsid w:val="37975B18"/>
    <w:rsid w:val="4FFF9396"/>
    <w:rsid w:val="5B412180"/>
    <w:rsid w:val="5CD41369"/>
    <w:rsid w:val="5E3381B1"/>
    <w:rsid w:val="5FBF3158"/>
    <w:rsid w:val="6D1D138F"/>
    <w:rsid w:val="6D8F4921"/>
    <w:rsid w:val="73FFB545"/>
    <w:rsid w:val="76DF5BBF"/>
    <w:rsid w:val="78923826"/>
    <w:rsid w:val="7A0F107E"/>
    <w:rsid w:val="7BED58D9"/>
    <w:rsid w:val="7CF71E8A"/>
    <w:rsid w:val="7EDF0FFB"/>
    <w:rsid w:val="7FEFCF01"/>
    <w:rsid w:val="7FF9C2F9"/>
    <w:rsid w:val="7FFA7566"/>
    <w:rsid w:val="9F1E3F6A"/>
    <w:rsid w:val="A6F7C787"/>
    <w:rsid w:val="B43F3C30"/>
    <w:rsid w:val="B7CEA507"/>
    <w:rsid w:val="CFB612AB"/>
    <w:rsid w:val="D9F94953"/>
    <w:rsid w:val="DB30E17C"/>
    <w:rsid w:val="DE73CB33"/>
    <w:rsid w:val="E3EED14F"/>
    <w:rsid w:val="E5AEC639"/>
    <w:rsid w:val="EFDA109E"/>
    <w:rsid w:val="F3FD6C1D"/>
    <w:rsid w:val="F6CDB2C8"/>
    <w:rsid w:val="F85F3CA3"/>
    <w:rsid w:val="F9BFA429"/>
    <w:rsid w:val="F9FF7F29"/>
    <w:rsid w:val="FBFF49C4"/>
    <w:rsid w:val="FE967DB5"/>
    <w:rsid w:val="FF19B63A"/>
    <w:rsid w:val="FF768867"/>
    <w:rsid w:val="FF9ED34A"/>
    <w:rsid w:val="FFBC067B"/>
    <w:rsid w:val="FFF276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100" w:beforeAutospacing="1" w:after="100" w:afterAutospacing="1"/>
      <w:jc w:val="left"/>
      <w:outlineLvl w:val="0"/>
    </w:pPr>
    <w:rPr>
      <w:rFonts w:ascii="宋体"/>
      <w:b/>
      <w:kern w:val="44"/>
      <w:sz w:val="48"/>
      <w:szCs w:val="48"/>
    </w:rPr>
  </w:style>
  <w:style w:type="paragraph" w:styleId="6">
    <w:name w:val="heading 2"/>
    <w:basedOn w:val="1"/>
    <w:next w:val="1"/>
    <w:qFormat/>
    <w:uiPriority w:val="0"/>
    <w:pPr>
      <w:spacing w:line="580" w:lineRule="exact"/>
      <w:ind w:firstLine="200" w:firstLineChars="200"/>
      <w:outlineLvl w:val="1"/>
    </w:pPr>
    <w:rPr>
      <w:rFonts w:ascii="楷体_GB2312" w:eastAsia="楷体_GB2312" w:cs="楷体_GB2312"/>
      <w:szCs w:val="32"/>
    </w:rPr>
  </w:style>
  <w:style w:type="paragraph" w:styleId="7">
    <w:name w:val="heading 3"/>
    <w:basedOn w:val="1"/>
    <w:next w:val="1"/>
    <w:qFormat/>
    <w:uiPriority w:val="0"/>
    <w:pPr>
      <w:spacing w:before="100" w:beforeAutospacing="1" w:after="100" w:afterAutospacing="1"/>
      <w:jc w:val="left"/>
      <w:outlineLvl w:val="2"/>
    </w:pPr>
    <w:rPr>
      <w:rFonts w:ascii="宋体"/>
      <w:b/>
      <w:kern w:val="0"/>
      <w:sz w:val="27"/>
      <w:szCs w:val="27"/>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ind w:firstLine="100" w:firstLineChars="100"/>
    </w:pPr>
    <w:rPr>
      <w:rFonts w:ascii="Times New Roman" w:hAnsi="Times New Roman"/>
    </w:rPr>
  </w:style>
  <w:style w:type="paragraph" w:styleId="3">
    <w:name w:val="Body Text"/>
    <w:basedOn w:val="1"/>
    <w:next w:val="2"/>
    <w:qFormat/>
    <w:uiPriority w:val="0"/>
    <w:pPr>
      <w:spacing w:line="580" w:lineRule="exact"/>
      <w:ind w:firstLine="200" w:firstLineChars="200"/>
    </w:pPr>
    <w:rPr>
      <w:rFonts w:eastAsia="仿宋_GB2312"/>
      <w:sz w:val="32"/>
    </w:rPr>
  </w:style>
  <w:style w:type="paragraph" w:styleId="4">
    <w:name w:val="Plain Text"/>
    <w:basedOn w:val="1"/>
    <w:qFormat/>
    <w:uiPriority w:val="0"/>
    <w:rPr>
      <w:rFonts w:ascii="宋体"/>
    </w:rPr>
  </w:style>
  <w:style w:type="paragraph" w:styleId="8">
    <w:name w:val="Body Text Indent"/>
    <w:basedOn w:val="1"/>
    <w:next w:val="1"/>
    <w:qFormat/>
    <w:uiPriority w:val="0"/>
    <w:pPr>
      <w:spacing w:after="120"/>
      <w:ind w:left="200" w:leftChars="200"/>
    </w:pPr>
    <w:rPr>
      <w:rFonts w:ascii="Times New Roman" w:hAnsi="Times New Roman"/>
    </w:rPr>
  </w:style>
  <w:style w:type="paragraph" w:styleId="9">
    <w:name w:val="toc 5"/>
    <w:basedOn w:val="1"/>
    <w:next w:val="1"/>
    <w:qFormat/>
    <w:uiPriority w:val="0"/>
    <w:pPr>
      <w:ind w:left="800" w:leftChars="800"/>
    </w:pPr>
  </w:style>
  <w:style w:type="paragraph" w:styleId="10">
    <w:name w:val="Balloon Text"/>
    <w:basedOn w:val="1"/>
    <w:next w:val="8"/>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sz w:val="18"/>
    </w:rPr>
  </w:style>
  <w:style w:type="paragraph" w:styleId="13">
    <w:name w:val="toc 1"/>
    <w:basedOn w:val="1"/>
    <w:next w:val="1"/>
    <w:qFormat/>
    <w:uiPriority w:val="0"/>
  </w:style>
  <w:style w:type="paragraph" w:styleId="14">
    <w:name w:val="index 7"/>
    <w:next w:val="1"/>
    <w:qFormat/>
    <w:uiPriority w:val="0"/>
    <w:pPr>
      <w:widowControl w:val="0"/>
      <w:ind w:left="1200" w:leftChars="1200"/>
      <w:jc w:val="both"/>
    </w:pPr>
    <w:rPr>
      <w:rFonts w:ascii="Calibri" w:hAnsi="Calibri" w:eastAsia="宋体" w:cs="Times New Roman"/>
      <w:kern w:val="2"/>
      <w:sz w:val="21"/>
      <w:szCs w:val="24"/>
      <w:lang w:val="en-US" w:eastAsia="zh-CN" w:bidi="ar-SA"/>
    </w:rPr>
  </w:style>
  <w:style w:type="paragraph" w:styleId="15">
    <w:name w:val="toc 2"/>
    <w:basedOn w:val="1"/>
    <w:next w:val="1"/>
    <w:qFormat/>
    <w:uiPriority w:val="0"/>
    <w:pPr>
      <w:ind w:left="200" w:leftChars="200"/>
    </w:pPr>
  </w:style>
  <w:style w:type="paragraph" w:styleId="16">
    <w:name w:val="Normal (Web)"/>
    <w:basedOn w:val="1"/>
    <w:qFormat/>
    <w:uiPriority w:val="0"/>
    <w:pPr>
      <w:widowControl/>
      <w:spacing w:before="100" w:beforeAutospacing="1" w:after="100" w:afterAutospacing="1"/>
      <w:jc w:val="left"/>
    </w:pPr>
    <w:rPr>
      <w:rFonts w:ascii="Times New Roman" w:hAnsi="Times New Roman" w:eastAsia="Times New Roman"/>
      <w:kern w:val="0"/>
      <w:sz w:val="24"/>
    </w:rPr>
  </w:style>
  <w:style w:type="character" w:styleId="19">
    <w:name w:val="Strong"/>
    <w:basedOn w:val="18"/>
    <w:qFormat/>
    <w:uiPriority w:val="0"/>
    <w:rPr>
      <w:b/>
    </w:rPr>
  </w:style>
  <w:style w:type="character" w:styleId="20">
    <w:name w:val="page number"/>
    <w:basedOn w:val="18"/>
    <w:qFormat/>
    <w:uiPriority w:val="0"/>
  </w:style>
  <w:style w:type="character" w:styleId="21">
    <w:name w:val="Emphasis"/>
    <w:basedOn w:val="18"/>
    <w:qFormat/>
    <w:uiPriority w:val="0"/>
    <w:rPr>
      <w:i/>
    </w:rPr>
  </w:style>
  <w:style w:type="character" w:styleId="22">
    <w:name w:val="Hyperlink"/>
    <w:basedOn w:val="18"/>
    <w:qFormat/>
    <w:uiPriority w:val="0"/>
    <w:rPr>
      <w:color w:val="0000FF"/>
      <w:u w:val="single"/>
    </w:rPr>
  </w:style>
  <w:style w:type="paragraph" w:customStyle="1" w:styleId="23">
    <w:name w:val="正文文本首行缩进1"/>
    <w:qFormat/>
    <w:uiPriority w:val="0"/>
    <w:pPr>
      <w:widowControl w:val="0"/>
      <w:spacing w:after="140" w:line="500" w:lineRule="exact"/>
      <w:ind w:firstLine="420"/>
      <w:jc w:val="both"/>
    </w:pPr>
    <w:rPr>
      <w:rFonts w:ascii="Times New Roman" w:hAnsi="Times New Roman" w:eastAsia="楷体_GB2312" w:cs="Times New Roman"/>
      <w:kern w:val="2"/>
      <w:sz w:val="28"/>
      <w:szCs w:val="28"/>
      <w:lang w:val="en-US" w:eastAsia="zh-CN" w:bidi="ar-SA"/>
    </w:rPr>
  </w:style>
  <w:style w:type="character" w:customStyle="1" w:styleId="24">
    <w:name w:val="font161"/>
    <w:basedOn w:val="18"/>
    <w:qFormat/>
    <w:uiPriority w:val="0"/>
    <w:rPr>
      <w:rFonts w:ascii="宋体" w:eastAsia="宋体" w:cs="宋体"/>
      <w:color w:val="FF0000"/>
      <w:sz w:val="24"/>
      <w:szCs w:val="24"/>
      <w:u w:val="none"/>
    </w:rPr>
  </w:style>
  <w:style w:type="character" w:customStyle="1" w:styleId="25">
    <w:name w:val="font41"/>
    <w:basedOn w:val="18"/>
    <w:qFormat/>
    <w:uiPriority w:val="0"/>
    <w:rPr>
      <w:rFonts w:ascii="Times New Roman" w:hAnsi="Times New Roman" w:cs="Times New Roman"/>
      <w:color w:val="000000"/>
      <w:sz w:val="24"/>
      <w:szCs w:val="24"/>
      <w:u w:val="none"/>
    </w:rPr>
  </w:style>
  <w:style w:type="character" w:customStyle="1" w:styleId="26">
    <w:name w:val="font81"/>
    <w:basedOn w:val="18"/>
    <w:qFormat/>
    <w:uiPriority w:val="0"/>
    <w:rPr>
      <w:rFonts w:ascii="Times New Roman" w:hAnsi="Times New Roman" w:cs="Times New Roman"/>
      <w:color w:val="000000"/>
      <w:sz w:val="32"/>
      <w:szCs w:val="32"/>
      <w:u w:val="none"/>
    </w:rPr>
  </w:style>
  <w:style w:type="character" w:customStyle="1" w:styleId="27">
    <w:name w:val="font71"/>
    <w:basedOn w:val="18"/>
    <w:qFormat/>
    <w:uiPriority w:val="0"/>
    <w:rPr>
      <w:rFonts w:ascii="方正书宋_GBK" w:eastAsia="方正书宋_GBK" w:cs="方正书宋_GBK"/>
      <w:color w:val="000000"/>
      <w:sz w:val="32"/>
      <w:szCs w:val="32"/>
      <w:u w:val="none"/>
    </w:rPr>
  </w:style>
  <w:style w:type="character" w:customStyle="1" w:styleId="28">
    <w:name w:val="font112"/>
    <w:basedOn w:val="18"/>
    <w:qFormat/>
    <w:uiPriority w:val="0"/>
    <w:rPr>
      <w:rFonts w:ascii="宋体" w:eastAsia="宋体" w:cs="宋体"/>
      <w:color w:val="000000"/>
      <w:sz w:val="24"/>
      <w:szCs w:val="24"/>
      <w:u w:val="none"/>
    </w:rPr>
  </w:style>
  <w:style w:type="character" w:customStyle="1" w:styleId="29">
    <w:name w:val="font151"/>
    <w:basedOn w:val="18"/>
    <w:qFormat/>
    <w:uiPriority w:val="0"/>
    <w:rPr>
      <w:rFonts w:ascii="黑体" w:eastAsia="黑体" w:cs="黑体"/>
      <w:color w:val="000000"/>
      <w:sz w:val="24"/>
      <w:szCs w:val="24"/>
      <w:u w:val="none"/>
    </w:rPr>
  </w:style>
  <w:style w:type="paragraph" w:customStyle="1" w:styleId="30">
    <w:name w:val="Body Text Indent 2_bb4d1f65-70a2-4f69-8af3-194d898dc300"/>
    <w:basedOn w:val="1"/>
    <w:qFormat/>
    <w:uiPriority w:val="0"/>
    <w:pPr>
      <w:spacing w:after="120" w:line="480" w:lineRule="auto"/>
      <w:ind w:left="200" w:leftChars="200"/>
    </w:pPr>
  </w:style>
  <w:style w:type="paragraph" w:customStyle="1" w:styleId="31">
    <w:name w:val="1正文X"/>
    <w:qFormat/>
    <w:uiPriority w:val="0"/>
    <w:pPr>
      <w:widowControl w:val="0"/>
      <w:spacing w:line="579"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2">
    <w:name w:val="正文-公1"/>
    <w:qFormat/>
    <w:uiPriority w:val="0"/>
    <w:pPr>
      <w:widowControl w:val="0"/>
      <w:ind w:firstLine="200" w:firstLineChars="200"/>
      <w:jc w:val="both"/>
    </w:pPr>
    <w:rPr>
      <w:rFonts w:ascii="Calibri" w:hAnsi="Calibri" w:eastAsia="宋体" w:cs="Times New Roman"/>
      <w:color w:val="000000"/>
      <w:kern w:val="2"/>
      <w:sz w:val="21"/>
      <w:szCs w:val="24"/>
      <w:lang w:val="en-US" w:eastAsia="zh-CN" w:bidi="ar-SA"/>
    </w:rPr>
  </w:style>
  <w:style w:type="paragraph" w:customStyle="1" w:styleId="33">
    <w:name w:val="首行缩进"/>
    <w:basedOn w:val="1"/>
    <w:qFormat/>
    <w:uiPriority w:val="0"/>
  </w:style>
  <w:style w:type="paragraph" w:customStyle="1" w:styleId="34">
    <w:name w:val="Body Text First Indent1"/>
    <w:basedOn w:val="3"/>
    <w:qFormat/>
    <w:uiPriority w:val="0"/>
    <w:pPr>
      <w:ind w:firstLine="100" w:firstLineChars="1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21</Pages>
  <Words>10716</Words>
  <Characters>10940</Characters>
  <Lines>1116</Lines>
  <Paragraphs>346</Paragraphs>
  <TotalTime>5</TotalTime>
  <ScaleCrop>false</ScaleCrop>
  <LinksUpToDate>false</LinksUpToDate>
  <CharactersWithSpaces>10997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2026-01-23T17:03:00Z</dcterms:created>
  <dc:creator>luyz</dc:creator>
  <cp:lastModifiedBy>朱启明</cp:lastModifiedBy>
  <cp:lastPrinted>2026-11-05T10:52:00Z</cp:lastPrinted>
  <dcterms:modified xsi:type="dcterms:W3CDTF">2026-11-05T07:50:07Z</dcterms:modified>
  <dc:title>关于《浙江省“十五五”教育事业发展规划》</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D10CE60C41E84D26A23F1205E18BD30A_13</vt:lpwstr>
  </property>
  <property fmtid="{D5CDD505-2E9C-101B-9397-08002B2CF9AE}" pid="3" name="KSOProductBuildVer">
    <vt:lpwstr>2052-12.1.0.29158</vt:lpwstr>
  </property>
  <property fmtid="{D5CDD505-2E9C-101B-9397-08002B2CF9AE}" pid="4" name="KSOTemplateDocerSaveRecord">
    <vt:lpwstr>eyJoZGlkIjoiZDI0NDY1ZjA3MWFjNDZjNGY0MTRhY2Q4YjAyYTdlMTgiLCJ1c2VySWQiOiIxOTIzODk3MjMzIn0=</vt:lpwstr>
  </property>
</Properties>
</file>